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4105B" w14:textId="77777777" w:rsidR="00952B92" w:rsidRPr="008B3B59" w:rsidRDefault="0014302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DD69028" wp14:editId="6B651915">
            <wp:extent cx="1950672" cy="764861"/>
            <wp:effectExtent l="0" t="0" r="0" b="0"/>
            <wp:docPr id="186712720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2720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59" cy="7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604F" w14:textId="77777777" w:rsidR="00952B92" w:rsidRPr="00143021" w:rsidRDefault="00952B92">
      <w:pPr>
        <w:jc w:val="center"/>
        <w:rPr>
          <w:rFonts w:ascii="Avenir Next LT Pro" w:eastAsia="Arial" w:hAnsi="Avenir Next LT Pro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3826"/>
        <w:gridCol w:w="1701"/>
        <w:gridCol w:w="1701"/>
      </w:tblGrid>
      <w:tr w:rsidR="00952B92" w:rsidRPr="00143021" w14:paraId="3231DD25" w14:textId="77777777" w:rsidTr="00143021">
        <w:trPr>
          <w:trHeight w:val="220"/>
        </w:trPr>
        <w:tc>
          <w:tcPr>
            <w:tcW w:w="10207" w:type="dxa"/>
            <w:gridSpan w:val="4"/>
            <w:shd w:val="clear" w:color="auto" w:fill="203B24"/>
          </w:tcPr>
          <w:p w14:paraId="5FCF63BB" w14:textId="77777777" w:rsidR="00952B92" w:rsidRPr="00143021" w:rsidRDefault="003221B0" w:rsidP="00143021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ROLE PROFILE</w:t>
            </w:r>
            <w:r w:rsidRPr="00143021">
              <w:rPr>
                <w:rFonts w:ascii="Avenir Next LT Pro Demi" w:eastAsia="Arial" w:hAnsi="Avenir Next LT Pro Dem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143021" w14:paraId="2CA3AFA4" w14:textId="77777777" w:rsidTr="00143021">
        <w:trPr>
          <w:trHeight w:val="280"/>
        </w:trPr>
        <w:tc>
          <w:tcPr>
            <w:tcW w:w="2979" w:type="dxa"/>
            <w:shd w:val="clear" w:color="auto" w:fill="A9C2A5"/>
          </w:tcPr>
          <w:p w14:paraId="3DFDA79D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Job title</w:t>
            </w:r>
          </w:p>
        </w:tc>
        <w:tc>
          <w:tcPr>
            <w:tcW w:w="3826" w:type="dxa"/>
          </w:tcPr>
          <w:p w14:paraId="4713FD57" w14:textId="692EEA0F" w:rsidR="00952B92" w:rsidRPr="00143021" w:rsidRDefault="00443A2E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Operations Support Manager</w:t>
            </w:r>
            <w:r w:rsidR="0060407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="00D634E5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9C2A5"/>
          </w:tcPr>
          <w:p w14:paraId="64EABB22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1C1A00F6" w14:textId="39B82E0C" w:rsidR="00952B92" w:rsidRPr="00143021" w:rsidRDefault="007F704B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July 2025</w:t>
            </w:r>
          </w:p>
        </w:tc>
      </w:tr>
      <w:tr w:rsidR="00952B92" w:rsidRPr="00143021" w14:paraId="4C149328" w14:textId="77777777" w:rsidTr="00143021">
        <w:trPr>
          <w:trHeight w:val="260"/>
        </w:trPr>
        <w:tc>
          <w:tcPr>
            <w:tcW w:w="2979" w:type="dxa"/>
            <w:shd w:val="clear" w:color="auto" w:fill="A9C2A5"/>
          </w:tcPr>
          <w:p w14:paraId="1E95EAFD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Business</w:t>
            </w:r>
          </w:p>
        </w:tc>
        <w:tc>
          <w:tcPr>
            <w:tcW w:w="7228" w:type="dxa"/>
            <w:gridSpan w:val="3"/>
          </w:tcPr>
          <w:p w14:paraId="7864BF87" w14:textId="703E6B02" w:rsidR="00952B92" w:rsidRPr="00143021" w:rsidRDefault="00D634E5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Samworth Brothers Supply Chain</w:t>
            </w:r>
          </w:p>
        </w:tc>
      </w:tr>
      <w:tr w:rsidR="00952B92" w:rsidRPr="00143021" w14:paraId="564A96B6" w14:textId="77777777" w:rsidTr="00143021">
        <w:tc>
          <w:tcPr>
            <w:tcW w:w="2979" w:type="dxa"/>
            <w:shd w:val="clear" w:color="auto" w:fill="A9C2A5"/>
          </w:tcPr>
          <w:p w14:paraId="4C5E3BC6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Department</w:t>
            </w:r>
          </w:p>
        </w:tc>
        <w:tc>
          <w:tcPr>
            <w:tcW w:w="7228" w:type="dxa"/>
            <w:gridSpan w:val="3"/>
          </w:tcPr>
          <w:p w14:paraId="5627F764" w14:textId="6D06DEA3" w:rsidR="00952B92" w:rsidRPr="00143021" w:rsidRDefault="00702B77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Warehouse Operations</w:t>
            </w:r>
          </w:p>
        </w:tc>
      </w:tr>
      <w:tr w:rsidR="00952B92" w:rsidRPr="00143021" w14:paraId="658BD871" w14:textId="77777777" w:rsidTr="00143021">
        <w:trPr>
          <w:trHeight w:val="280"/>
        </w:trPr>
        <w:tc>
          <w:tcPr>
            <w:tcW w:w="2979" w:type="dxa"/>
            <w:shd w:val="clear" w:color="auto" w:fill="A9C2A5"/>
          </w:tcPr>
          <w:p w14:paraId="0684A6BA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Location</w:t>
            </w:r>
          </w:p>
        </w:tc>
        <w:tc>
          <w:tcPr>
            <w:tcW w:w="7228" w:type="dxa"/>
            <w:gridSpan w:val="3"/>
          </w:tcPr>
          <w:p w14:paraId="29FCE28C" w14:textId="50A4519E" w:rsidR="00952B92" w:rsidRPr="00143021" w:rsidRDefault="007B3D25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Leicester</w:t>
            </w:r>
          </w:p>
        </w:tc>
      </w:tr>
      <w:tr w:rsidR="00952B92" w:rsidRPr="00143021" w14:paraId="06C944E5" w14:textId="77777777" w:rsidTr="00143021">
        <w:tc>
          <w:tcPr>
            <w:tcW w:w="10207" w:type="dxa"/>
            <w:gridSpan w:val="4"/>
            <w:shd w:val="clear" w:color="auto" w:fill="203B24"/>
          </w:tcPr>
          <w:p w14:paraId="40FB611C" w14:textId="77777777" w:rsidR="00952B92" w:rsidRPr="00D634E5" w:rsidRDefault="0083787B" w:rsidP="00143021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D634E5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143021" w14:paraId="1BE2573F" w14:textId="77777777" w:rsidTr="00494464">
        <w:trPr>
          <w:trHeight w:val="940"/>
        </w:trPr>
        <w:tc>
          <w:tcPr>
            <w:tcW w:w="10207" w:type="dxa"/>
            <w:gridSpan w:val="4"/>
          </w:tcPr>
          <w:p w14:paraId="7264B0DF" w14:textId="0F66D9E8" w:rsidR="00B668AC" w:rsidRPr="00152C10" w:rsidRDefault="00C911CD" w:rsidP="00D634E5">
            <w:pPr>
              <w:pStyle w:val="BodyText"/>
              <w:tabs>
                <w:tab w:val="left" w:pos="1253"/>
              </w:tabs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To support the efficient and safe operation of the warehouse within a food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distribution</w:t>
            </w:r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environment. This role ensures that all warehouse activities</w:t>
            </w:r>
            <w:r w:rsidR="00545F0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</w:t>
            </w:r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from goods</w:t>
            </w:r>
            <w:r w:rsidR="00545F0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in to</w:t>
            </w:r>
            <w:proofErr w:type="gramEnd"/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dispatch</w:t>
            </w:r>
            <w:r w:rsidR="00545F0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</w:t>
            </w:r>
            <w:r w:rsidRPr="00C911C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are executed to the highest standards of food safety, quality, and operational efficiency.</w:t>
            </w:r>
          </w:p>
        </w:tc>
      </w:tr>
      <w:tr w:rsidR="00952B92" w:rsidRPr="00143021" w14:paraId="24609998" w14:textId="77777777" w:rsidTr="00143021">
        <w:trPr>
          <w:trHeight w:val="300"/>
        </w:trPr>
        <w:tc>
          <w:tcPr>
            <w:tcW w:w="10207" w:type="dxa"/>
            <w:gridSpan w:val="4"/>
            <w:shd w:val="clear" w:color="auto" w:fill="203B24"/>
            <w:vAlign w:val="center"/>
          </w:tcPr>
          <w:p w14:paraId="5539C5A8" w14:textId="77777777" w:rsidR="00952B92" w:rsidRPr="00143021" w:rsidRDefault="003221B0" w:rsidP="00143021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143021" w14:paraId="6F5E9F9E" w14:textId="77777777" w:rsidTr="00143021">
        <w:trPr>
          <w:trHeight w:val="80"/>
        </w:trPr>
        <w:tc>
          <w:tcPr>
            <w:tcW w:w="2979" w:type="dxa"/>
            <w:shd w:val="clear" w:color="auto" w:fill="A9C2A5"/>
            <w:vAlign w:val="center"/>
          </w:tcPr>
          <w:p w14:paraId="28F134B6" w14:textId="77777777" w:rsidR="00952B92" w:rsidRPr="00143021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Reports to</w:t>
            </w:r>
          </w:p>
        </w:tc>
        <w:tc>
          <w:tcPr>
            <w:tcW w:w="7228" w:type="dxa"/>
            <w:gridSpan w:val="3"/>
            <w:vAlign w:val="center"/>
          </w:tcPr>
          <w:p w14:paraId="487FF173" w14:textId="006E5F6B" w:rsidR="00952B92" w:rsidRPr="00143021" w:rsidRDefault="00BF58A7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Operations Manager</w:t>
            </w:r>
          </w:p>
        </w:tc>
      </w:tr>
      <w:tr w:rsidR="00952B92" w:rsidRPr="00143021" w14:paraId="5E651051" w14:textId="77777777" w:rsidTr="00143021">
        <w:trPr>
          <w:trHeight w:val="120"/>
        </w:trPr>
        <w:tc>
          <w:tcPr>
            <w:tcW w:w="2979" w:type="dxa"/>
            <w:shd w:val="clear" w:color="auto" w:fill="A9C2A5"/>
          </w:tcPr>
          <w:p w14:paraId="1C1E5E3F" w14:textId="5AFE2A79" w:rsidR="00952B92" w:rsidRPr="00626BC4" w:rsidRDefault="003221B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26BC4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Direct reports</w:t>
            </w:r>
          </w:p>
        </w:tc>
        <w:tc>
          <w:tcPr>
            <w:tcW w:w="7228" w:type="dxa"/>
            <w:gridSpan w:val="3"/>
            <w:vAlign w:val="center"/>
          </w:tcPr>
          <w:p w14:paraId="54125573" w14:textId="35C61C0B" w:rsidR="00952B92" w:rsidRPr="00143021" w:rsidRDefault="00152C10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None</w:t>
            </w:r>
            <w:r w:rsidR="0060407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</w:tc>
      </w:tr>
      <w:tr w:rsidR="00ED4630" w:rsidRPr="00143021" w14:paraId="1DEF981E" w14:textId="77777777" w:rsidTr="00143021">
        <w:trPr>
          <w:trHeight w:val="120"/>
        </w:trPr>
        <w:tc>
          <w:tcPr>
            <w:tcW w:w="2979" w:type="dxa"/>
            <w:shd w:val="clear" w:color="auto" w:fill="A9C2A5"/>
          </w:tcPr>
          <w:p w14:paraId="4A561E57" w14:textId="10D37B28" w:rsidR="00ED4630" w:rsidRPr="00626BC4" w:rsidRDefault="00ED4630" w:rsidP="00143021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26BC4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Indirect report</w:t>
            </w:r>
          </w:p>
        </w:tc>
        <w:tc>
          <w:tcPr>
            <w:tcW w:w="7228" w:type="dxa"/>
            <w:gridSpan w:val="3"/>
            <w:vAlign w:val="center"/>
          </w:tcPr>
          <w:p w14:paraId="64D6C279" w14:textId="5124342B" w:rsidR="00ED4630" w:rsidRDefault="00152C10" w:rsidP="00143021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Supervisors, </w:t>
            </w:r>
            <w:r w:rsidR="00BF58A7">
              <w:rPr>
                <w:rFonts w:ascii="Avenir Next LT Pro" w:eastAsia="Arial" w:hAnsi="Avenir Next LT Pro" w:cs="Arial"/>
                <w:sz w:val="22"/>
                <w:szCs w:val="22"/>
              </w:rPr>
              <w:t xml:space="preserve">Team Leaders, </w:t>
            </w:r>
            <w:r w:rsidR="00E22926">
              <w:rPr>
                <w:rFonts w:ascii="Avenir Next LT Pro" w:eastAsia="Arial" w:hAnsi="Avenir Next LT Pro" w:cs="Arial"/>
                <w:sz w:val="22"/>
                <w:szCs w:val="22"/>
              </w:rPr>
              <w:t>Warehouse Operatives</w:t>
            </w:r>
            <w:r w:rsidR="00843299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</w:tc>
      </w:tr>
      <w:tr w:rsidR="00C16355" w:rsidRPr="00143021" w14:paraId="7F051271" w14:textId="77777777" w:rsidTr="00143021">
        <w:tc>
          <w:tcPr>
            <w:tcW w:w="10207" w:type="dxa"/>
            <w:gridSpan w:val="4"/>
            <w:shd w:val="clear" w:color="auto" w:fill="203B24"/>
          </w:tcPr>
          <w:p w14:paraId="6F53DAFD" w14:textId="746F1503" w:rsidR="00C16355" w:rsidRPr="00626BC4" w:rsidRDefault="002B0430" w:rsidP="00143021">
            <w:pPr>
              <w:pStyle w:val="Heading2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26BC4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60407A" w:rsidRPr="00143021" w14:paraId="305566C5" w14:textId="77777777" w:rsidTr="59B33E60">
        <w:trPr>
          <w:trHeight w:val="416"/>
        </w:trPr>
        <w:tc>
          <w:tcPr>
            <w:tcW w:w="10207" w:type="dxa"/>
            <w:gridSpan w:val="4"/>
          </w:tcPr>
          <w:p w14:paraId="7F1024EF" w14:textId="77777777" w:rsidR="00626BC4" w:rsidRP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Health and Safety Support</w:t>
            </w:r>
          </w:p>
          <w:p w14:paraId="2965E135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Promote a Safety-First Culture: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Support the operational team in reinforcing a positive health and safety culture by encouraging safe behaviours, addressing concerns, and providing timely feedback.</w:t>
            </w:r>
          </w:p>
          <w:p w14:paraId="447D75CF" w14:textId="14B268FF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Compliance Assistance: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Assist with workplace inspections, incident investigations, and the implementation of corrective actions. Support the review and maintenance of Risk Assessments and Safe Systems of Work</w:t>
            </w:r>
            <w:r w:rsidR="0052454D">
              <w:rPr>
                <w:rFonts w:ascii="Avenir Next LT Pro" w:hAnsi="Avenir Next LT Pro" w:cs="Arial"/>
                <w:sz w:val="22"/>
                <w:szCs w:val="22"/>
              </w:rPr>
              <w:t xml:space="preserve"> and manage the close out of actions raised through </w:t>
            </w:r>
            <w:r w:rsidR="000144AC">
              <w:rPr>
                <w:rFonts w:ascii="Avenir Next LT Pro" w:hAnsi="Avenir Next LT Pro" w:cs="Arial"/>
                <w:sz w:val="22"/>
                <w:szCs w:val="22"/>
              </w:rPr>
              <w:t>external audits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30A93266" w14:textId="52317B46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Training Coordination: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Help track and maintain training compliance records. Support audits to confirm colleague competency and adherence to safety procedures.</w:t>
            </w:r>
            <w:r w:rsidR="000144AC">
              <w:rPr>
                <w:rFonts w:ascii="Avenir Next LT Pro" w:hAnsi="Avenir Next LT Pro" w:cs="Arial"/>
                <w:sz w:val="22"/>
                <w:szCs w:val="22"/>
              </w:rPr>
              <w:t xml:space="preserve"> Deliver improvements to our training programmes to reduce incidents. </w:t>
            </w:r>
          </w:p>
          <w:p w14:paraId="65FF3298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Food Safety Support: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Assist in maintaining the HACCP plan and conducting food safety audits to ensure ongoing compliance and quality standards.</w:t>
            </w:r>
          </w:p>
          <w:p w14:paraId="73A07A6F" w14:textId="77777777" w:rsid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A44CC43" w14:textId="75DE7E4E" w:rsidR="00626BC4" w:rsidRP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Operational Support</w:t>
            </w:r>
          </w:p>
          <w:p w14:paraId="0C5CCE0E" w14:textId="005224A4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Daily Operations: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 xml:space="preserve">Provide hands-on support to the operational team </w:t>
            </w:r>
            <w:r w:rsidR="000144AC">
              <w:rPr>
                <w:rFonts w:ascii="Avenir Next LT Pro" w:hAnsi="Avenir Next LT Pro" w:cs="Arial"/>
                <w:sz w:val="22"/>
                <w:szCs w:val="22"/>
              </w:rPr>
              <w:t xml:space="preserve">as required 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to ensure continuity of service, particularly during peak periods or staff shortages.</w:t>
            </w:r>
          </w:p>
          <w:p w14:paraId="5F59ACE6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Problem Solving: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Act as a point of escalation for operational issues, helping to resolve challenges quickly and effectively.</w:t>
            </w:r>
          </w:p>
          <w:p w14:paraId="0E4AEE24" w14:textId="002E3C7B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Project Support: </w:t>
            </w:r>
            <w:r w:rsidR="000144AC">
              <w:rPr>
                <w:rFonts w:ascii="Avenir Next LT Pro" w:hAnsi="Avenir Next LT Pro" w:cs="Arial"/>
                <w:sz w:val="22"/>
                <w:szCs w:val="22"/>
              </w:rPr>
              <w:t>Take the lead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 xml:space="preserve"> with operational improvement projects, ensuring timelines, documentation, and stakeholder engagement are maintained.</w:t>
            </w:r>
          </w:p>
          <w:p w14:paraId="6B9E94D8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Process Improvement: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Identify and recommend opportunities for efficiency, safety, and compliance improvements across the warehouse operation.</w:t>
            </w:r>
          </w:p>
          <w:p w14:paraId="78768523" w14:textId="77777777" w:rsid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3DC12465" w14:textId="560AD411" w:rsidR="00626BC4" w:rsidRP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People and Communication</w:t>
            </w:r>
          </w:p>
          <w:p w14:paraId="359E0F55" w14:textId="57844855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Team Support: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 xml:space="preserve">Provide coaching and guidance to </w:t>
            </w:r>
            <w:r w:rsidR="004724C2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 xml:space="preserve">hift </w:t>
            </w:r>
            <w:r w:rsidR="004724C2">
              <w:rPr>
                <w:rFonts w:ascii="Avenir Next LT Pro" w:hAnsi="Avenir Next LT Pro" w:cs="Arial"/>
                <w:sz w:val="22"/>
                <w:szCs w:val="22"/>
              </w:rPr>
              <w:t>M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anagers and team leaders, helping to maintain morale and performance during a high-pressure period.</w:t>
            </w:r>
          </w:p>
          <w:p w14:paraId="0BBF0527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Policy Adherence: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Support the consistent application of people policies, including conduct, performance, and attendance.</w:t>
            </w:r>
          </w:p>
          <w:p w14:paraId="3A355168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Cross-Functional Collaboration: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Work closely with other departments to ensure alignment on priorities, changes, and shared goals.</w:t>
            </w:r>
          </w:p>
          <w:p w14:paraId="2338D331" w14:textId="77777777" w:rsid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80CB04" w14:textId="364F81F1" w:rsidR="00626BC4" w:rsidRP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Financial and Resource Support</w:t>
            </w:r>
          </w:p>
          <w:p w14:paraId="29F90FD4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KPI Monitoring: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Assist in tracking and analysing key performance indicators to ensure operational targets are met.</w:t>
            </w:r>
          </w:p>
          <w:p w14:paraId="52E0F468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Cost Awareness: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Support cost control initiatives and resource planning to help maintain budgetary discipline.</w:t>
            </w:r>
          </w:p>
          <w:p w14:paraId="1B0D230F" w14:textId="77777777" w:rsidR="00626BC4" w:rsidRPr="005D0C9A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720"/>
              </w:tabs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lastRenderedPageBreak/>
              <w:t>Contractor Liaison: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Assist with service provider reviews and ensure external partners are delivering value and meeting expectations.</w:t>
            </w:r>
          </w:p>
          <w:p w14:paraId="3A687BE3" w14:textId="36A6A0BE" w:rsidR="005D0C9A" w:rsidRPr="00626BC4" w:rsidRDefault="005D0C9A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Energy: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Take the lead on monitoring </w:t>
            </w:r>
            <w:r w:rsidR="00991835">
              <w:rPr>
                <w:rFonts w:ascii="Avenir Next LT Pro" w:hAnsi="Avenir Next LT Pro" w:cs="Arial"/>
                <w:sz w:val="22"/>
                <w:szCs w:val="22"/>
              </w:rPr>
              <w:t>our energy and driving down consumption in line with business goals.</w:t>
            </w:r>
          </w:p>
          <w:p w14:paraId="71D5E8C3" w14:textId="77777777" w:rsid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206B1CA" w14:textId="6E19E0E7" w:rsidR="00626BC4" w:rsidRPr="00626BC4" w:rsidRDefault="00626BC4" w:rsidP="00626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Flexibility and Adaptability</w:t>
            </w:r>
          </w:p>
          <w:p w14:paraId="6FF9377A" w14:textId="261FCC6E" w:rsidR="00D330AE" w:rsidRPr="00B9657F" w:rsidRDefault="00D330AE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sz w:val="22"/>
                <w:szCs w:val="22"/>
              </w:rPr>
            </w:pPr>
            <w:r w:rsidRPr="0058611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Acting as </w:t>
            </w: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Shift </w:t>
            </w: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Manager</w:t>
            </w:r>
            <w:r w:rsidRPr="00586110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:</w:t>
            </w:r>
            <w:r w:rsidRPr="00586110">
              <w:rPr>
                <w:rFonts w:ascii="Avenir Next LT Pro" w:hAnsi="Avenir Next LT Pro" w:cs="Arial"/>
                <w:sz w:val="22"/>
                <w:szCs w:val="22"/>
              </w:rPr>
              <w:t xml:space="preserve"> Step in for the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Shift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Manager</w:t>
            </w:r>
            <w:r>
              <w:rPr>
                <w:rFonts w:ascii="Avenir Next LT Pro" w:hAnsi="Avenir Next LT Pro" w:cs="Arial"/>
                <w:sz w:val="22"/>
                <w:szCs w:val="22"/>
              </w:rPr>
              <w:t>s (Days and Nights)</w:t>
            </w:r>
            <w:r w:rsidRPr="00586110">
              <w:rPr>
                <w:rFonts w:ascii="Avenir Next LT Pro" w:hAnsi="Avenir Next LT Pro" w:cs="Arial"/>
                <w:sz w:val="22"/>
                <w:szCs w:val="22"/>
              </w:rPr>
              <w:t xml:space="preserve"> when required, ensuring seamless operations and effective decision-making in their absence.</w:t>
            </w:r>
          </w:p>
          <w:p w14:paraId="35DF8D31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Responsive Support: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Adapt to changing business needs, stepping into different areas of the operation as required to provide cover or drive progress.</w:t>
            </w:r>
          </w:p>
          <w:p w14:paraId="5C385F79" w14:textId="77777777" w:rsidR="00626BC4" w:rsidRPr="00626BC4" w:rsidRDefault="00626BC4" w:rsidP="00D330A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 Next LT Pro" w:hAnsi="Avenir Next LT Pro" w:cs="Arial"/>
                <w:sz w:val="22"/>
                <w:szCs w:val="22"/>
              </w:rPr>
            </w:pPr>
            <w:r w:rsidRPr="00626BC4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Temporary Leadership: </w:t>
            </w:r>
            <w:r w:rsidRPr="00626BC4">
              <w:rPr>
                <w:rFonts w:ascii="Avenir Next LT Pro" w:hAnsi="Avenir Next LT Pro" w:cs="Arial"/>
                <w:sz w:val="22"/>
                <w:szCs w:val="22"/>
              </w:rPr>
              <w:t>Provide interim leadership cover where needed, ensuring continuity of decision-making and operational stability.</w:t>
            </w:r>
          </w:p>
          <w:p w14:paraId="7943926D" w14:textId="22750A12" w:rsidR="0060407A" w:rsidRPr="00D330AE" w:rsidRDefault="0060407A" w:rsidP="00D330AE">
            <w:pPr>
              <w:rPr>
                <w:rFonts w:ascii="Avenir Next LT Pro" w:eastAsia="Arial" w:hAnsi="Avenir Next LT Pro" w:cs="Arial"/>
              </w:rPr>
            </w:pPr>
          </w:p>
        </w:tc>
      </w:tr>
      <w:tr w:rsidR="0060407A" w:rsidRPr="00143021" w14:paraId="5B1E95A9" w14:textId="77777777" w:rsidTr="00143021">
        <w:tc>
          <w:tcPr>
            <w:tcW w:w="10207" w:type="dxa"/>
            <w:gridSpan w:val="4"/>
            <w:shd w:val="clear" w:color="auto" w:fill="203B24"/>
          </w:tcPr>
          <w:p w14:paraId="5754611E" w14:textId="77777777" w:rsidR="0060407A" w:rsidRPr="00143021" w:rsidRDefault="0060407A" w:rsidP="0060407A">
            <w:pPr>
              <w:pStyle w:val="Heading2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lastRenderedPageBreak/>
              <w:t>KNOWLEDGE &amp; UNDERSTANDING</w:t>
            </w:r>
          </w:p>
        </w:tc>
      </w:tr>
      <w:tr w:rsidR="0060407A" w:rsidRPr="00143021" w14:paraId="23B3B42D" w14:textId="77777777" w:rsidTr="007B102E">
        <w:tc>
          <w:tcPr>
            <w:tcW w:w="10207" w:type="dxa"/>
            <w:gridSpan w:val="4"/>
          </w:tcPr>
          <w:p w14:paraId="1C864183" w14:textId="462F426E" w:rsidR="00644939" w:rsidRDefault="00644939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 w:rsidRPr="007259A6">
              <w:rPr>
                <w:rFonts w:ascii="Avenir Next LT Pro" w:eastAsia="Arial" w:hAnsi="Avenir Next LT Pro" w:cs="Arial"/>
                <w:b/>
                <w:bCs/>
              </w:rPr>
              <w:t>Health, Safety &amp; Environmental (HSE) Standards</w:t>
            </w:r>
            <w:r w:rsidRPr="007259A6">
              <w:rPr>
                <w:rFonts w:ascii="Avenir Next LT Pro" w:eastAsia="Arial" w:hAnsi="Avenir Next LT Pro" w:cs="Arial"/>
              </w:rPr>
              <w:t xml:space="preserve">: </w:t>
            </w:r>
            <w:r w:rsidR="00323411">
              <w:rPr>
                <w:rFonts w:ascii="Avenir Next LT Pro" w:eastAsia="Arial" w:hAnsi="Avenir Next LT Pro" w:cs="Arial"/>
              </w:rPr>
              <w:t>Strong k</w:t>
            </w:r>
            <w:r w:rsidRPr="007259A6">
              <w:rPr>
                <w:rFonts w:ascii="Avenir Next LT Pro" w:eastAsia="Arial" w:hAnsi="Avenir Next LT Pro" w:cs="Arial"/>
              </w:rPr>
              <w:t xml:space="preserve">nowledge of </w:t>
            </w:r>
            <w:r w:rsidR="00F741BB">
              <w:rPr>
                <w:rFonts w:ascii="Avenir Next LT Pro" w:eastAsia="Arial" w:hAnsi="Avenir Next LT Pro" w:cs="Arial"/>
              </w:rPr>
              <w:t>R</w:t>
            </w:r>
            <w:r w:rsidRPr="007259A6">
              <w:rPr>
                <w:rFonts w:ascii="Avenir Next LT Pro" w:eastAsia="Arial" w:hAnsi="Avenir Next LT Pro" w:cs="Arial"/>
              </w:rPr>
              <w:t xml:space="preserve">isk </w:t>
            </w:r>
            <w:r w:rsidR="00F741BB">
              <w:rPr>
                <w:rFonts w:ascii="Avenir Next LT Pro" w:eastAsia="Arial" w:hAnsi="Avenir Next LT Pro" w:cs="Arial"/>
              </w:rPr>
              <w:t>A</w:t>
            </w:r>
            <w:r w:rsidRPr="007259A6">
              <w:rPr>
                <w:rFonts w:ascii="Avenir Next LT Pro" w:eastAsia="Arial" w:hAnsi="Avenir Next LT Pro" w:cs="Arial"/>
              </w:rPr>
              <w:t xml:space="preserve">ssessments, Safe Systems of Work, </w:t>
            </w:r>
            <w:r w:rsidR="002B4124">
              <w:rPr>
                <w:rFonts w:ascii="Avenir Next LT Pro" w:eastAsia="Arial" w:hAnsi="Avenir Next LT Pro" w:cs="Arial"/>
              </w:rPr>
              <w:t>incident</w:t>
            </w:r>
            <w:r w:rsidRPr="007259A6">
              <w:rPr>
                <w:rFonts w:ascii="Avenir Next LT Pro" w:eastAsia="Arial" w:hAnsi="Avenir Next LT Pro" w:cs="Arial"/>
              </w:rPr>
              <w:t xml:space="preserve"> reporting and the Health and Safety at work act</w:t>
            </w:r>
            <w:r w:rsidR="002B4124">
              <w:rPr>
                <w:rFonts w:ascii="Avenir Next LT Pro" w:eastAsia="Arial" w:hAnsi="Avenir Next LT Pro" w:cs="Arial"/>
              </w:rPr>
              <w:t xml:space="preserve"> 1974</w:t>
            </w:r>
            <w:r w:rsidRPr="007259A6">
              <w:rPr>
                <w:rFonts w:ascii="Avenir Next LT Pro" w:eastAsia="Arial" w:hAnsi="Avenir Next LT Pro" w:cs="Arial"/>
              </w:rPr>
              <w:t>.</w:t>
            </w:r>
          </w:p>
          <w:p w14:paraId="454A61FE" w14:textId="259FBBB5" w:rsidR="007259A6" w:rsidRPr="007259A6" w:rsidRDefault="007259A6" w:rsidP="007259A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  <w:b/>
                <w:bCs/>
              </w:rPr>
            </w:pPr>
            <w:r w:rsidRPr="007259A6">
              <w:rPr>
                <w:rFonts w:ascii="Avenir Next LT Pro" w:hAnsi="Avenir Next LT Pro" w:cs="Arial"/>
                <w:b/>
                <w:bCs/>
              </w:rPr>
              <w:t>Food Safety standards:</w:t>
            </w:r>
            <w:r w:rsidRPr="007259A6">
              <w:rPr>
                <w:rFonts w:ascii="Avenir Next LT Pro" w:hAnsi="Avenir Next LT Pro" w:cs="Arial"/>
              </w:rPr>
              <w:t xml:space="preserve"> </w:t>
            </w:r>
            <w:r w:rsidR="00323411">
              <w:rPr>
                <w:rFonts w:ascii="Avenir Next LT Pro" w:hAnsi="Avenir Next LT Pro" w:cs="Arial"/>
              </w:rPr>
              <w:t>Strong</w:t>
            </w:r>
            <w:r w:rsidRPr="007259A6">
              <w:rPr>
                <w:rFonts w:ascii="Avenir Next LT Pro" w:hAnsi="Avenir Next LT Pro" w:cs="Arial"/>
              </w:rPr>
              <w:t xml:space="preserve"> understanding of Hazard and Critical Control Points (HACCP) and the British Retail Consortium Global Standard (BRCGS).</w:t>
            </w:r>
          </w:p>
          <w:p w14:paraId="4953358F" w14:textId="0A826C74" w:rsidR="0060407A" w:rsidRPr="007259A6" w:rsidRDefault="0060407A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 w:rsidRPr="007259A6">
              <w:rPr>
                <w:rFonts w:ascii="Avenir Next LT Pro" w:eastAsia="Arial" w:hAnsi="Avenir Next LT Pro" w:cs="Arial"/>
                <w:b/>
                <w:bCs/>
              </w:rPr>
              <w:t>Operations</w:t>
            </w:r>
            <w:r w:rsidRPr="007259A6">
              <w:rPr>
                <w:rFonts w:ascii="Avenir Next LT Pro" w:eastAsia="Arial" w:hAnsi="Avenir Next LT Pro" w:cs="Arial"/>
              </w:rPr>
              <w:t xml:space="preserve">: </w:t>
            </w:r>
            <w:r w:rsidR="00323411">
              <w:rPr>
                <w:rFonts w:ascii="Avenir Next LT Pro" w:eastAsia="Arial" w:hAnsi="Avenir Next LT Pro" w:cs="Arial"/>
              </w:rPr>
              <w:t>Strong u</w:t>
            </w:r>
            <w:r w:rsidRPr="007259A6">
              <w:rPr>
                <w:rFonts w:ascii="Avenir Next LT Pro" w:eastAsia="Arial" w:hAnsi="Avenir Next LT Pro" w:cs="Arial"/>
              </w:rPr>
              <w:t xml:space="preserve">nderstanding </w:t>
            </w:r>
            <w:r w:rsidR="00CD37BF" w:rsidRPr="007259A6">
              <w:rPr>
                <w:rFonts w:ascii="Avenir Next LT Pro" w:eastAsia="Arial" w:hAnsi="Avenir Next LT Pro" w:cs="Arial"/>
              </w:rPr>
              <w:t xml:space="preserve">of </w:t>
            </w:r>
            <w:r w:rsidR="00151F3D" w:rsidRPr="007259A6">
              <w:rPr>
                <w:rFonts w:ascii="Avenir Next LT Pro" w:eastAsia="Arial" w:hAnsi="Avenir Next LT Pro" w:cs="Arial"/>
              </w:rPr>
              <w:t xml:space="preserve">Chilled </w:t>
            </w:r>
            <w:r w:rsidR="00CD37BF" w:rsidRPr="007259A6">
              <w:rPr>
                <w:rFonts w:ascii="Avenir Next LT Pro" w:eastAsia="Arial" w:hAnsi="Avenir Next LT Pro" w:cs="Arial"/>
              </w:rPr>
              <w:t xml:space="preserve">Warehouse Operations </w:t>
            </w:r>
            <w:r w:rsidR="00331996" w:rsidRPr="007259A6">
              <w:rPr>
                <w:rFonts w:ascii="Avenir Next LT Pro" w:eastAsia="Arial" w:hAnsi="Avenir Next LT Pro" w:cs="Arial"/>
              </w:rPr>
              <w:t xml:space="preserve">including </w:t>
            </w:r>
            <w:r w:rsidR="00151F3D" w:rsidRPr="007259A6">
              <w:rPr>
                <w:rFonts w:ascii="Avenir Next LT Pro" w:eastAsia="Arial" w:hAnsi="Avenir Next LT Pro" w:cs="Arial"/>
              </w:rPr>
              <w:t xml:space="preserve">Warehouse Management </w:t>
            </w:r>
            <w:r w:rsidR="00876E45" w:rsidRPr="007259A6">
              <w:rPr>
                <w:rFonts w:ascii="Avenir Next LT Pro" w:eastAsia="Arial" w:hAnsi="Avenir Next LT Pro" w:cs="Arial"/>
              </w:rPr>
              <w:t>S</w:t>
            </w:r>
            <w:r w:rsidR="00151F3D" w:rsidRPr="007259A6">
              <w:rPr>
                <w:rFonts w:ascii="Avenir Next LT Pro" w:eastAsia="Arial" w:hAnsi="Avenir Next LT Pro" w:cs="Arial"/>
              </w:rPr>
              <w:t xml:space="preserve">ystems, Materials </w:t>
            </w:r>
            <w:r w:rsidR="00CB5E95" w:rsidRPr="007259A6">
              <w:rPr>
                <w:rFonts w:ascii="Avenir Next LT Pro" w:eastAsia="Arial" w:hAnsi="Avenir Next LT Pro" w:cs="Arial"/>
              </w:rPr>
              <w:t>H</w:t>
            </w:r>
            <w:r w:rsidR="00151F3D" w:rsidRPr="007259A6">
              <w:rPr>
                <w:rFonts w:ascii="Avenir Next LT Pro" w:eastAsia="Arial" w:hAnsi="Avenir Next LT Pro" w:cs="Arial"/>
              </w:rPr>
              <w:t xml:space="preserve">andling </w:t>
            </w:r>
            <w:r w:rsidR="00CB5E95" w:rsidRPr="007259A6">
              <w:rPr>
                <w:rFonts w:ascii="Avenir Next LT Pro" w:eastAsia="Arial" w:hAnsi="Avenir Next LT Pro" w:cs="Arial"/>
              </w:rPr>
              <w:t>E</w:t>
            </w:r>
            <w:r w:rsidR="00151F3D" w:rsidRPr="007259A6">
              <w:rPr>
                <w:rFonts w:ascii="Avenir Next LT Pro" w:eastAsia="Arial" w:hAnsi="Avenir Next LT Pro" w:cs="Arial"/>
              </w:rPr>
              <w:t>quipment</w:t>
            </w:r>
            <w:r w:rsidR="007259A6" w:rsidRPr="007259A6">
              <w:rPr>
                <w:rFonts w:ascii="Avenir Next LT Pro" w:eastAsia="Arial" w:hAnsi="Avenir Next LT Pro" w:cs="Arial"/>
              </w:rPr>
              <w:t xml:space="preserve"> and</w:t>
            </w:r>
            <w:r w:rsidRPr="007259A6">
              <w:rPr>
                <w:rFonts w:ascii="Avenir Next LT Pro" w:eastAsia="Arial" w:hAnsi="Avenir Next LT Pro" w:cs="Arial"/>
              </w:rPr>
              <w:t xml:space="preserve"> </w:t>
            </w:r>
            <w:r w:rsidR="00644939" w:rsidRPr="007259A6">
              <w:rPr>
                <w:rFonts w:ascii="Avenir Next LT Pro" w:eastAsia="Arial" w:hAnsi="Avenir Next LT Pro" w:cs="Arial"/>
              </w:rPr>
              <w:t>resource planning</w:t>
            </w:r>
            <w:r w:rsidR="007259A6" w:rsidRPr="007259A6">
              <w:rPr>
                <w:rFonts w:ascii="Avenir Next LT Pro" w:eastAsia="Arial" w:hAnsi="Avenir Next LT Pro" w:cs="Arial"/>
              </w:rPr>
              <w:t>.</w:t>
            </w:r>
          </w:p>
          <w:p w14:paraId="463012A1" w14:textId="27C52BFC" w:rsidR="0060407A" w:rsidRPr="007259A6" w:rsidRDefault="00D73637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 w:rsidRPr="007259A6">
              <w:rPr>
                <w:rFonts w:ascii="Avenir Next LT Pro" w:eastAsia="Arial" w:hAnsi="Avenir Next LT Pro" w:cs="Arial"/>
                <w:b/>
                <w:bCs/>
              </w:rPr>
              <w:t>People Management</w:t>
            </w:r>
            <w:r w:rsidR="0060407A" w:rsidRPr="007259A6">
              <w:rPr>
                <w:rFonts w:ascii="Avenir Next LT Pro" w:eastAsia="Arial" w:hAnsi="Avenir Next LT Pro" w:cs="Arial"/>
              </w:rPr>
              <w:t xml:space="preserve">: </w:t>
            </w:r>
            <w:r w:rsidR="00433585" w:rsidRPr="007259A6">
              <w:rPr>
                <w:rFonts w:ascii="Avenir Next LT Pro" w:eastAsia="Arial" w:hAnsi="Avenir Next LT Pro" w:cs="Arial"/>
              </w:rPr>
              <w:t>Basic u</w:t>
            </w:r>
            <w:r w:rsidR="00271E79" w:rsidRPr="007259A6">
              <w:rPr>
                <w:rFonts w:ascii="Avenir Next LT Pro" w:eastAsia="Arial" w:hAnsi="Avenir Next LT Pro" w:cs="Arial"/>
              </w:rPr>
              <w:t>nderstanding</w:t>
            </w:r>
            <w:r w:rsidR="0060407A" w:rsidRPr="007259A6">
              <w:rPr>
                <w:rFonts w:ascii="Avenir Next LT Pro" w:eastAsia="Arial" w:hAnsi="Avenir Next LT Pro" w:cs="Arial"/>
              </w:rPr>
              <w:t xml:space="preserve"> of </w:t>
            </w:r>
            <w:r w:rsidRPr="007259A6">
              <w:rPr>
                <w:rFonts w:ascii="Avenir Next LT Pro" w:eastAsia="Arial" w:hAnsi="Avenir Next LT Pro" w:cs="Arial"/>
              </w:rPr>
              <w:t>e</w:t>
            </w:r>
            <w:r w:rsidR="00433585" w:rsidRPr="007259A6">
              <w:rPr>
                <w:rFonts w:ascii="Avenir Next LT Pro" w:eastAsia="Arial" w:hAnsi="Avenir Next LT Pro" w:cs="Arial"/>
              </w:rPr>
              <w:t xml:space="preserve">mployment law, recruitment and on-boarding </w:t>
            </w:r>
            <w:r w:rsidR="007259A6">
              <w:rPr>
                <w:rFonts w:ascii="Avenir Next LT Pro" w:eastAsia="Arial" w:hAnsi="Avenir Next LT Pro" w:cs="Arial"/>
              </w:rPr>
              <w:t>and eligibility to work.</w:t>
            </w:r>
          </w:p>
          <w:p w14:paraId="18FB5FF2" w14:textId="30A665D8" w:rsidR="0060407A" w:rsidRPr="007259A6" w:rsidRDefault="007259A6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  <w:b/>
                <w:bCs/>
              </w:rPr>
              <w:t>Performance</w:t>
            </w:r>
            <w:r w:rsidR="0060407A" w:rsidRPr="007259A6">
              <w:rPr>
                <w:rFonts w:ascii="Avenir Next LT Pro" w:eastAsia="Arial" w:hAnsi="Avenir Next LT Pro" w:cs="Arial"/>
                <w:b/>
                <w:bCs/>
              </w:rPr>
              <w:t xml:space="preserve"> Management</w:t>
            </w:r>
            <w:r w:rsidR="0060407A" w:rsidRPr="007259A6">
              <w:rPr>
                <w:rFonts w:ascii="Avenir Next LT Pro" w:eastAsia="Arial" w:hAnsi="Avenir Next LT Pro" w:cs="Arial"/>
              </w:rPr>
              <w:t xml:space="preserve">: </w:t>
            </w:r>
            <w:r w:rsidR="00323411">
              <w:rPr>
                <w:rFonts w:ascii="Avenir Next LT Pro" w:eastAsia="Arial" w:hAnsi="Avenir Next LT Pro" w:cs="Arial"/>
              </w:rPr>
              <w:t>Strong understanding of e</w:t>
            </w:r>
            <w:r w:rsidR="007A7909" w:rsidRPr="007259A6">
              <w:rPr>
                <w:rFonts w:ascii="Avenir Next LT Pro" w:eastAsia="Arial" w:hAnsi="Avenir Next LT Pro" w:cs="Arial"/>
              </w:rPr>
              <w:t xml:space="preserve">ffective management </w:t>
            </w:r>
            <w:r>
              <w:rPr>
                <w:rFonts w:ascii="Avenir Next LT Pro" w:eastAsia="Arial" w:hAnsi="Avenir Next LT Pro" w:cs="Arial"/>
              </w:rPr>
              <w:t xml:space="preserve">and development </w:t>
            </w:r>
            <w:r w:rsidR="007A7909" w:rsidRPr="007259A6">
              <w:rPr>
                <w:rFonts w:ascii="Avenir Next LT Pro" w:eastAsia="Arial" w:hAnsi="Avenir Next LT Pro" w:cs="Arial"/>
              </w:rPr>
              <w:t xml:space="preserve">of </w:t>
            </w:r>
            <w:r>
              <w:rPr>
                <w:rFonts w:ascii="Avenir Next LT Pro" w:eastAsia="Arial" w:hAnsi="Avenir Next LT Pro" w:cs="Arial"/>
              </w:rPr>
              <w:t>Colleagues</w:t>
            </w:r>
            <w:r w:rsidR="007A7909" w:rsidRPr="007259A6">
              <w:rPr>
                <w:rFonts w:ascii="Avenir Next LT Pro" w:eastAsia="Arial" w:hAnsi="Avenir Next LT Pro" w:cs="Arial"/>
              </w:rPr>
              <w:t xml:space="preserve"> to achieve operational KPIs</w:t>
            </w:r>
            <w:r w:rsidR="003F0984" w:rsidRPr="007259A6">
              <w:rPr>
                <w:rFonts w:ascii="Avenir Next LT Pro" w:eastAsia="Arial" w:hAnsi="Avenir Next LT Pro" w:cs="Arial"/>
              </w:rPr>
              <w:t>.</w:t>
            </w:r>
          </w:p>
          <w:p w14:paraId="0C909DC6" w14:textId="77777777" w:rsidR="0060407A" w:rsidRDefault="00323411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  <w:b/>
                <w:bCs/>
              </w:rPr>
              <w:t>Data analysis</w:t>
            </w:r>
            <w:r w:rsidR="0060407A" w:rsidRPr="007259A6">
              <w:rPr>
                <w:rFonts w:ascii="Avenir Next LT Pro" w:eastAsia="Arial" w:hAnsi="Avenir Next LT Pro" w:cs="Arial"/>
              </w:rPr>
              <w:t xml:space="preserve">: </w:t>
            </w:r>
            <w:r w:rsidR="007259A6">
              <w:rPr>
                <w:rFonts w:ascii="Avenir Next LT Pro" w:eastAsia="Arial" w:hAnsi="Avenir Next LT Pro" w:cs="Arial"/>
              </w:rPr>
              <w:t xml:space="preserve">Basic understanding </w:t>
            </w:r>
            <w:r w:rsidR="004E130D">
              <w:rPr>
                <w:rFonts w:ascii="Avenir Next LT Pro" w:eastAsia="Arial" w:hAnsi="Avenir Next LT Pro" w:cs="Arial"/>
              </w:rPr>
              <w:t xml:space="preserve">of how management information and reporting can be used to inform tactical decision making and problem solving. </w:t>
            </w:r>
          </w:p>
          <w:p w14:paraId="6043CA45" w14:textId="77B7555E" w:rsidR="002B4124" w:rsidRPr="00845F83" w:rsidRDefault="002B4124" w:rsidP="00CB5E9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  <w:b/>
                <w:bCs/>
              </w:rPr>
              <w:t>Communication</w:t>
            </w:r>
            <w:r w:rsidRPr="002B4124">
              <w:rPr>
                <w:rFonts w:ascii="Avenir Next LT Pro" w:eastAsia="Arial" w:hAnsi="Avenir Next LT Pro" w:cs="Arial"/>
              </w:rPr>
              <w:t>:</w:t>
            </w:r>
            <w:r>
              <w:rPr>
                <w:rFonts w:ascii="Avenir Next LT Pro" w:eastAsia="Arial" w:hAnsi="Avenir Next LT Pro" w:cs="Arial"/>
              </w:rPr>
              <w:t xml:space="preserve"> </w:t>
            </w:r>
            <w:r w:rsidR="00C1548F">
              <w:rPr>
                <w:rFonts w:ascii="Avenir Next LT Pro" w:eastAsia="Arial" w:hAnsi="Avenir Next LT Pro" w:cs="Arial"/>
              </w:rPr>
              <w:t>Skilled in active listenin</w:t>
            </w:r>
            <w:r w:rsidR="00633EB1">
              <w:rPr>
                <w:rFonts w:ascii="Avenir Next LT Pro" w:eastAsia="Arial" w:hAnsi="Avenir Next LT Pro" w:cs="Arial"/>
              </w:rPr>
              <w:t>g, understanding, resolving issues and feeding back to colleagues.</w:t>
            </w:r>
          </w:p>
        </w:tc>
      </w:tr>
      <w:tr w:rsidR="0060407A" w:rsidRPr="00143021" w14:paraId="567FD47C" w14:textId="77777777" w:rsidTr="00143021">
        <w:tc>
          <w:tcPr>
            <w:tcW w:w="10207" w:type="dxa"/>
            <w:gridSpan w:val="4"/>
            <w:shd w:val="clear" w:color="auto" w:fill="203B24"/>
          </w:tcPr>
          <w:p w14:paraId="4013E688" w14:textId="7405930A" w:rsidR="0060407A" w:rsidRPr="00143021" w:rsidRDefault="0060407A" w:rsidP="00CB5E95">
            <w:pPr>
              <w:pStyle w:val="Heading2"/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>QUALIFICATIONS</w:t>
            </w:r>
            <w:r w:rsidR="004A3326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 xml:space="preserve"> &amp; EXPERIENCE</w:t>
            </w:r>
            <w:r w:rsidRPr="00143021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76793CAD" w14:textId="77777777" w:rsidR="00CF3DE7" w:rsidRDefault="00CF3DE7">
      <w:r>
        <w:br w:type="page"/>
      </w: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7228"/>
      </w:tblGrid>
      <w:tr w:rsidR="0060407A" w:rsidRPr="00143021" w14:paraId="1F3DFED0" w14:textId="77777777" w:rsidTr="001E1300">
        <w:trPr>
          <w:trHeight w:val="3540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02187CDB" w14:textId="58169C5B" w:rsidR="0060407A" w:rsidRPr="00586110" w:rsidRDefault="0060407A" w:rsidP="00456055">
            <w:pPr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58611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lastRenderedPageBreak/>
              <w:t>Essential:</w:t>
            </w:r>
          </w:p>
          <w:p w14:paraId="4F8FD542" w14:textId="4BF874A3" w:rsidR="00C40FAC" w:rsidRDefault="00C40FAC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Experience in</w:t>
            </w:r>
            <w:r w:rsidR="00216A39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 a </w:t>
            </w:r>
            <w:r w:rsidR="002B6E33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fast-moving</w:t>
            </w:r>
            <w:r w:rsidR="00216A39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 chilled </w:t>
            </w:r>
            <w:r w:rsidR="00550760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or frozen </w:t>
            </w:r>
            <w:r w:rsidR="00216A39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food</w:t>
            </w:r>
            <w:r w:rsidR="00453A92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 </w:t>
            </w:r>
            <w:r w:rsidR="00550760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warehouse </w:t>
            </w:r>
            <w:r w:rsidR="00216A39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o</w:t>
            </w:r>
            <w:r w:rsidR="00453A92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peration</w:t>
            </w:r>
            <w:r w:rsidR="00D174A4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.</w:t>
            </w:r>
          </w:p>
          <w:p w14:paraId="6917C902" w14:textId="52AF027E" w:rsidR="00550760" w:rsidRDefault="00550760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Experience in Managing people.</w:t>
            </w:r>
          </w:p>
          <w:p w14:paraId="0FE7055D" w14:textId="76A41C84" w:rsidR="00550760" w:rsidRDefault="00550760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Experience with </w:t>
            </w:r>
            <w:r w:rsidR="00CF3DE7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Managing tactical change projects</w:t>
            </w: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.</w:t>
            </w:r>
          </w:p>
          <w:p w14:paraId="369363A0" w14:textId="2D23275A" w:rsidR="001F5021" w:rsidRDefault="001F5021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Experience with implementing </w:t>
            </w:r>
            <w:r w:rsidR="00202C7C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change.</w:t>
            </w:r>
          </w:p>
          <w:p w14:paraId="4F9E6571" w14:textId="65807263" w:rsidR="00550760" w:rsidRDefault="00550760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Capable with Microsoft office</w:t>
            </w:r>
            <w:r w:rsidR="00456055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 xml:space="preserve"> applications.</w:t>
            </w:r>
          </w:p>
          <w:p w14:paraId="23C78FD9" w14:textId="77777777" w:rsidR="00277E01" w:rsidRDefault="00277E01" w:rsidP="00456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</w:p>
          <w:p w14:paraId="5511914B" w14:textId="4C2BFDBA" w:rsidR="00294F19" w:rsidRPr="00550760" w:rsidRDefault="000947B8" w:rsidP="00456055">
            <w:pPr>
              <w:rPr>
                <w:rFonts w:ascii="Avenir Next LT Pro" w:eastAsia="Arial" w:hAnsi="Avenir Next LT Pro" w:cs="Arial"/>
              </w:rPr>
            </w:pPr>
            <w:r w:rsidRPr="00B02BC8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Desirable</w:t>
            </w:r>
            <w:r w:rsidRPr="00B02BC8">
              <w:rPr>
                <w:rFonts w:ascii="Avenir Next LT Pro" w:eastAsia="Arial" w:hAnsi="Avenir Next LT Pro" w:cs="Arial"/>
                <w:b/>
                <w:bCs/>
              </w:rPr>
              <w:t>:</w:t>
            </w:r>
          </w:p>
          <w:p w14:paraId="3108BE39" w14:textId="77777777" w:rsidR="00CF3DE7" w:rsidRDefault="00CF3DE7" w:rsidP="00CF3DE7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318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Experience in Managing Health and Safety in Warehouse Operations.</w:t>
            </w:r>
          </w:p>
          <w:p w14:paraId="66CC37C1" w14:textId="77777777" w:rsidR="00CF3DE7" w:rsidRDefault="00CF3DE7" w:rsidP="00CF3DE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60" w:line="240" w:lineRule="auto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</w:rPr>
            </w:pPr>
            <w:r w:rsidRPr="000947B8">
              <w:rPr>
                <w:rFonts w:ascii="Avenir Next LT Pro" w:hAnsi="Avenir Next LT Pro" w:cs="Helvetica"/>
                <w:color w:val="333E49"/>
              </w:rPr>
              <w:t>IOSH Managing Safely</w:t>
            </w:r>
            <w:r>
              <w:rPr>
                <w:rFonts w:ascii="Avenir Next LT Pro" w:hAnsi="Avenir Next LT Pro" w:cs="Helvetica"/>
                <w:color w:val="333E49"/>
              </w:rPr>
              <w:t xml:space="preserve"> or higher.</w:t>
            </w:r>
          </w:p>
          <w:p w14:paraId="4383D08A" w14:textId="77777777" w:rsidR="00CF3DE7" w:rsidRDefault="00CF3DE7" w:rsidP="00CF3DE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60" w:line="240" w:lineRule="auto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</w:rPr>
            </w:pPr>
            <w:r w:rsidRPr="000947B8">
              <w:rPr>
                <w:rFonts w:ascii="Avenir Next LT Pro" w:hAnsi="Avenir Next LT Pro" w:cs="Helvetica"/>
                <w:color w:val="333E49"/>
              </w:rPr>
              <w:t>HACCP Level 2</w:t>
            </w:r>
          </w:p>
          <w:p w14:paraId="1706CD6E" w14:textId="77777777" w:rsidR="00CF3DE7" w:rsidRDefault="00CF3DE7" w:rsidP="00CF3DE7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Qualification in People Management and Leadership.</w:t>
            </w:r>
          </w:p>
          <w:p w14:paraId="6C9B4521" w14:textId="02EAC240" w:rsidR="000C788A" w:rsidRPr="000947B8" w:rsidRDefault="000C788A" w:rsidP="0045605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60" w:line="240" w:lineRule="auto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</w:rPr>
            </w:pPr>
            <w:r>
              <w:rPr>
                <w:rFonts w:ascii="Avenir Next LT Pro" w:hAnsi="Avenir Next LT Pro" w:cs="Helvetica"/>
                <w:color w:val="333E49"/>
              </w:rPr>
              <w:t>Lean Six Sigma Green belt or similar</w:t>
            </w:r>
          </w:p>
          <w:p w14:paraId="02B7F741" w14:textId="77777777" w:rsidR="008C6F35" w:rsidRPr="006868FE" w:rsidRDefault="008C6F35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 w:rsidRPr="006868FE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Excellent leadership and team management skills with the ability to motivate and develop staff.</w:t>
            </w:r>
          </w:p>
          <w:p w14:paraId="6695269E" w14:textId="77777777" w:rsidR="008C6F35" w:rsidRPr="006868FE" w:rsidRDefault="008C6F35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 w:rsidRPr="006868FE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Exceptional problem-solving abilities and a proactive approach to operational challenges.</w:t>
            </w:r>
          </w:p>
          <w:p w14:paraId="68960AEA" w14:textId="77777777" w:rsidR="008C6F35" w:rsidRPr="006868FE" w:rsidRDefault="008C6F35" w:rsidP="0045605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ind w:left="318" w:hanging="284"/>
              <w:textAlignment w:val="baseline"/>
              <w:rPr>
                <w:rFonts w:ascii="Avenir Next LT Pro" w:hAnsi="Avenir Next LT Pro" w:cs="Helvetica"/>
                <w:color w:val="333E49"/>
                <w:sz w:val="22"/>
                <w:szCs w:val="22"/>
              </w:rPr>
            </w:pPr>
            <w:r w:rsidRPr="006868FE">
              <w:rPr>
                <w:rFonts w:ascii="Avenir Next LT Pro" w:hAnsi="Avenir Next LT Pro" w:cs="Helvetica"/>
                <w:color w:val="333E49"/>
                <w:sz w:val="22"/>
                <w:szCs w:val="22"/>
              </w:rPr>
              <w:t>Strong communication skills, both verbal and written, to effectively convey information and facilitate teamwork.</w:t>
            </w:r>
          </w:p>
          <w:p w14:paraId="11EF2A7F" w14:textId="61A3C22D" w:rsidR="008C6F35" w:rsidRPr="006868FE" w:rsidRDefault="008C6F35" w:rsidP="0045605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8" w:hanging="284"/>
              <w:rPr>
                <w:rFonts w:ascii="Avenir Next LT Pro" w:eastAsia="Arial" w:hAnsi="Avenir Next LT Pro" w:cs="Arial"/>
              </w:rPr>
            </w:pPr>
            <w:r w:rsidRPr="00456055">
              <w:rPr>
                <w:rFonts w:ascii="Avenir Next LT Pro" w:eastAsia="Arial" w:hAnsi="Avenir Next LT Pro" w:cs="Arial"/>
              </w:rPr>
              <w:t>Able to work to time sensitive deadlines and prioritise work</w:t>
            </w:r>
          </w:p>
        </w:tc>
      </w:tr>
      <w:tr w:rsidR="0060407A" w:rsidRPr="00143021" w14:paraId="4F473465" w14:textId="77777777" w:rsidTr="00143021">
        <w:trPr>
          <w:trHeight w:val="200"/>
        </w:trPr>
        <w:tc>
          <w:tcPr>
            <w:tcW w:w="10207" w:type="dxa"/>
            <w:gridSpan w:val="2"/>
            <w:shd w:val="clear" w:color="auto" w:fill="203B24"/>
          </w:tcPr>
          <w:p w14:paraId="28653FA4" w14:textId="77777777" w:rsidR="0060407A" w:rsidRPr="00143021" w:rsidRDefault="0060407A" w:rsidP="0060407A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60407A" w:rsidRPr="00143021" w14:paraId="26D03EEC" w14:textId="77777777" w:rsidTr="00143021">
        <w:trPr>
          <w:trHeight w:val="360"/>
        </w:trPr>
        <w:tc>
          <w:tcPr>
            <w:tcW w:w="2979" w:type="dxa"/>
            <w:shd w:val="clear" w:color="auto" w:fill="A9C2A5"/>
          </w:tcPr>
          <w:p w14:paraId="79B1DAE8" w14:textId="77777777" w:rsidR="0060407A" w:rsidRPr="00143021" w:rsidRDefault="0060407A" w:rsidP="0060407A">
            <w:pPr>
              <w:rPr>
                <w:rFonts w:ascii="Avenir Next LT Pro Demi" w:eastAsia="Arial" w:hAnsi="Avenir Next LT Pro Demi" w:cs="Arial"/>
                <w:bCs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bCs/>
                <w:sz w:val="22"/>
                <w:szCs w:val="22"/>
              </w:rPr>
              <w:t>Competency</w:t>
            </w:r>
          </w:p>
        </w:tc>
        <w:tc>
          <w:tcPr>
            <w:tcW w:w="7228" w:type="dxa"/>
            <w:shd w:val="clear" w:color="auto" w:fill="A9C2A5"/>
          </w:tcPr>
          <w:p w14:paraId="3727FCC7" w14:textId="77777777" w:rsidR="0060407A" w:rsidRPr="00143021" w:rsidRDefault="0060407A" w:rsidP="0060407A">
            <w:pPr>
              <w:widowControl w:val="0"/>
              <w:rPr>
                <w:rFonts w:ascii="Avenir Next LT Pro Demi" w:eastAsia="Arial" w:hAnsi="Avenir Next LT Pro Demi" w:cs="Arial"/>
                <w:bCs/>
                <w:sz w:val="22"/>
                <w:szCs w:val="22"/>
              </w:rPr>
            </w:pPr>
            <w:r w:rsidRPr="00143021">
              <w:rPr>
                <w:rFonts w:ascii="Avenir Next LT Pro Demi" w:eastAsia="Arial" w:hAnsi="Avenir Next LT Pro Demi" w:cs="Arial"/>
                <w:bCs/>
                <w:sz w:val="22"/>
                <w:szCs w:val="22"/>
              </w:rPr>
              <w:t>Descriptors</w:t>
            </w:r>
          </w:p>
          <w:p w14:paraId="141939EF" w14:textId="77777777" w:rsidR="0060407A" w:rsidRPr="00143021" w:rsidRDefault="0060407A" w:rsidP="0060407A">
            <w:pPr>
              <w:widowControl w:val="0"/>
              <w:rPr>
                <w:rFonts w:ascii="Avenir Next LT Pro Demi" w:eastAsia="Arial" w:hAnsi="Avenir Next LT Pro Demi" w:cs="Arial"/>
                <w:bCs/>
                <w:sz w:val="22"/>
                <w:szCs w:val="22"/>
              </w:rPr>
            </w:pPr>
          </w:p>
        </w:tc>
      </w:tr>
      <w:tr w:rsidR="0060407A" w:rsidRPr="00143021" w14:paraId="12D50151" w14:textId="77777777" w:rsidTr="00143021">
        <w:trPr>
          <w:trHeight w:val="671"/>
        </w:trPr>
        <w:tc>
          <w:tcPr>
            <w:tcW w:w="2979" w:type="dxa"/>
          </w:tcPr>
          <w:p w14:paraId="1E0AA6F3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228" w:type="dxa"/>
          </w:tcPr>
          <w:p w14:paraId="19B36922" w14:textId="77777777" w:rsidR="0060407A" w:rsidRPr="00143021" w:rsidRDefault="0060407A" w:rsidP="0060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43021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143021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143021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60407A" w:rsidRPr="00143021" w14:paraId="54CC7C59" w14:textId="77777777" w:rsidTr="00143021">
        <w:trPr>
          <w:trHeight w:val="671"/>
        </w:trPr>
        <w:tc>
          <w:tcPr>
            <w:tcW w:w="2979" w:type="dxa"/>
          </w:tcPr>
          <w:p w14:paraId="10A02A3D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228" w:type="dxa"/>
          </w:tcPr>
          <w:p w14:paraId="6B812745" w14:textId="77777777" w:rsidR="0060407A" w:rsidRPr="00143021" w:rsidRDefault="0060407A" w:rsidP="0060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143021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60407A" w:rsidRPr="00143021" w14:paraId="5A43EEEE" w14:textId="77777777" w:rsidTr="00143021">
        <w:trPr>
          <w:trHeight w:val="671"/>
        </w:trPr>
        <w:tc>
          <w:tcPr>
            <w:tcW w:w="2979" w:type="dxa"/>
          </w:tcPr>
          <w:p w14:paraId="43CB4CF5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228" w:type="dxa"/>
          </w:tcPr>
          <w:p w14:paraId="695418AF" w14:textId="77777777" w:rsidR="0060407A" w:rsidRPr="00143021" w:rsidRDefault="0060407A" w:rsidP="0060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43021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60407A" w:rsidRPr="00143021" w14:paraId="4C1584DB" w14:textId="77777777" w:rsidTr="00143021">
        <w:trPr>
          <w:trHeight w:val="671"/>
        </w:trPr>
        <w:tc>
          <w:tcPr>
            <w:tcW w:w="2979" w:type="dxa"/>
          </w:tcPr>
          <w:p w14:paraId="7B31F5E0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228" w:type="dxa"/>
          </w:tcPr>
          <w:p w14:paraId="46B29546" w14:textId="77777777" w:rsidR="0060407A" w:rsidRPr="00143021" w:rsidRDefault="0060407A" w:rsidP="0060407A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as a result of</w:t>
            </w:r>
            <w:proofErr w:type="gramEnd"/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 xml:space="preserve"> changing customer needs.</w:t>
            </w:r>
          </w:p>
        </w:tc>
      </w:tr>
      <w:tr w:rsidR="0060407A" w:rsidRPr="00143021" w14:paraId="1F821F17" w14:textId="77777777" w:rsidTr="00143021">
        <w:trPr>
          <w:trHeight w:val="671"/>
        </w:trPr>
        <w:tc>
          <w:tcPr>
            <w:tcW w:w="2979" w:type="dxa"/>
          </w:tcPr>
          <w:p w14:paraId="7096AB02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228" w:type="dxa"/>
          </w:tcPr>
          <w:p w14:paraId="5F2B69AE" w14:textId="77777777" w:rsidR="0060407A" w:rsidRPr="00143021" w:rsidRDefault="0060407A" w:rsidP="0060407A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 xml:space="preserve">Steps up to take on personal responsibility and accountability for tasks and actions in line </w:t>
            </w:r>
            <w:r w:rsidRPr="00143021">
              <w:rPr>
                <w:rFonts w:ascii="Avenir Next LT Pro" w:hAnsi="Avenir Next LT Pro" w:cs="Arial"/>
                <w:color w:val="auto"/>
                <w:sz w:val="22"/>
                <w:szCs w:val="22"/>
              </w:rPr>
              <w:t>with our Purpose Statement and Company Values.</w:t>
            </w:r>
          </w:p>
        </w:tc>
      </w:tr>
      <w:tr w:rsidR="0060407A" w:rsidRPr="00143021" w14:paraId="303AA885" w14:textId="77777777" w:rsidTr="00143021">
        <w:trPr>
          <w:trHeight w:val="671"/>
        </w:trPr>
        <w:tc>
          <w:tcPr>
            <w:tcW w:w="2979" w:type="dxa"/>
          </w:tcPr>
          <w:p w14:paraId="5DEF77E4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Drive for Excellence</w:t>
            </w:r>
          </w:p>
        </w:tc>
        <w:tc>
          <w:tcPr>
            <w:tcW w:w="7228" w:type="dxa"/>
          </w:tcPr>
          <w:p w14:paraId="46D74B0E" w14:textId="77777777" w:rsidR="0060407A" w:rsidRPr="00143021" w:rsidRDefault="0060407A" w:rsidP="0060407A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  <w:p w14:paraId="4C674123" w14:textId="77777777" w:rsidR="0060407A" w:rsidRPr="00143021" w:rsidRDefault="0060407A" w:rsidP="0060407A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60407A" w:rsidRPr="00143021" w14:paraId="66BC476C" w14:textId="77777777" w:rsidTr="00143021">
        <w:trPr>
          <w:trHeight w:val="671"/>
        </w:trPr>
        <w:tc>
          <w:tcPr>
            <w:tcW w:w="2979" w:type="dxa"/>
          </w:tcPr>
          <w:p w14:paraId="555FB0C2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Resource Management</w:t>
            </w:r>
          </w:p>
        </w:tc>
        <w:tc>
          <w:tcPr>
            <w:tcW w:w="7228" w:type="dxa"/>
          </w:tcPr>
          <w:p w14:paraId="530CF664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hAnsi="Avenir Next LT Pro" w:cs="Arial"/>
                <w:sz w:val="22"/>
                <w:szCs w:val="22"/>
              </w:rPr>
              <w:t>Effectively manages resources and cost drivers to achieve sustainable productivity and profitability.</w:t>
            </w:r>
          </w:p>
          <w:p w14:paraId="33553418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60407A" w:rsidRPr="00143021" w14:paraId="0D6091E9" w14:textId="77777777" w:rsidTr="00143021">
        <w:trPr>
          <w:trHeight w:val="671"/>
        </w:trPr>
        <w:tc>
          <w:tcPr>
            <w:tcW w:w="2979" w:type="dxa"/>
          </w:tcPr>
          <w:p w14:paraId="600CD7BE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Technical Expertise</w:t>
            </w:r>
          </w:p>
        </w:tc>
        <w:tc>
          <w:tcPr>
            <w:tcW w:w="7228" w:type="dxa"/>
          </w:tcPr>
          <w:p w14:paraId="67BD883C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43021">
              <w:rPr>
                <w:rFonts w:ascii="Avenir Next LT Pro" w:hAnsi="Avenir Next LT Pro" w:cs="Arial"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  <w:p w14:paraId="6D205B6F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  <w:tr w:rsidR="0060407A" w:rsidRPr="00143021" w14:paraId="263BD967" w14:textId="77777777" w:rsidTr="00143021">
        <w:trPr>
          <w:trHeight w:val="671"/>
        </w:trPr>
        <w:tc>
          <w:tcPr>
            <w:tcW w:w="2979" w:type="dxa"/>
          </w:tcPr>
          <w:p w14:paraId="4CCA505D" w14:textId="77777777" w:rsidR="0060407A" w:rsidRPr="00143021" w:rsidRDefault="0060407A" w:rsidP="006040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43021">
              <w:rPr>
                <w:rFonts w:ascii="Avenir Next LT Pro" w:eastAsia="Arial" w:hAnsi="Avenir Next LT Pro" w:cs="Arial"/>
                <w:sz w:val="22"/>
                <w:szCs w:val="22"/>
              </w:rPr>
              <w:t>Self-Management</w:t>
            </w:r>
          </w:p>
        </w:tc>
        <w:tc>
          <w:tcPr>
            <w:tcW w:w="7228" w:type="dxa"/>
          </w:tcPr>
          <w:p w14:paraId="0879ECE2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43021">
              <w:rPr>
                <w:rFonts w:ascii="Avenir Next LT Pro" w:hAnsi="Avenir Next LT Pro" w:cs="Arial"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priorities, and resources can be managed to achieve goals.</w:t>
            </w:r>
          </w:p>
          <w:p w14:paraId="48815F8F" w14:textId="77777777" w:rsidR="0060407A" w:rsidRPr="00143021" w:rsidRDefault="0060407A" w:rsidP="0060407A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</w:tbl>
    <w:p w14:paraId="610FFFD6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EFF2" w14:textId="77777777" w:rsidR="00003039" w:rsidRDefault="00003039">
      <w:r>
        <w:separator/>
      </w:r>
    </w:p>
  </w:endnote>
  <w:endnote w:type="continuationSeparator" w:id="0">
    <w:p w14:paraId="235B6E4E" w14:textId="77777777" w:rsidR="00003039" w:rsidRDefault="0000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FB5BB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8BA366" w14:textId="21C2ECEF" w:rsidR="00952B92" w:rsidRDefault="00F67CB6">
    <w:pPr>
      <w:tabs>
        <w:tab w:val="center" w:pos="4153"/>
        <w:tab w:val="right" w:pos="8306"/>
      </w:tabs>
      <w:spacing w:after="301"/>
      <w:jc w:val="right"/>
    </w:pPr>
    <w:r>
      <w:t>Version dated 10</w:t>
    </w:r>
    <w:r w:rsidRPr="00F67CB6">
      <w:rPr>
        <w:vertAlign w:val="superscript"/>
      </w:rPr>
      <w:t>th</w:t>
    </w:r>
    <w:r>
      <w:t xml:space="preserve"> July 2025. Approved by Glyn Maude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7843" w14:textId="77777777" w:rsidR="00003039" w:rsidRDefault="00003039">
      <w:r>
        <w:separator/>
      </w:r>
    </w:p>
  </w:footnote>
  <w:footnote w:type="continuationSeparator" w:id="0">
    <w:p w14:paraId="6A74DC3F" w14:textId="77777777" w:rsidR="00003039" w:rsidRDefault="0000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95C"/>
    <w:multiLevelType w:val="multilevel"/>
    <w:tmpl w:val="142EA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804A9"/>
    <w:multiLevelType w:val="multilevel"/>
    <w:tmpl w:val="CFA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2697B"/>
    <w:multiLevelType w:val="multilevel"/>
    <w:tmpl w:val="DB167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E26AC"/>
    <w:multiLevelType w:val="multilevel"/>
    <w:tmpl w:val="80D00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54CB9"/>
    <w:multiLevelType w:val="hybridMultilevel"/>
    <w:tmpl w:val="3C1C50C0"/>
    <w:lvl w:ilvl="0" w:tplc="D7C089B4">
      <w:numFmt w:val="bullet"/>
      <w:lvlText w:val="•"/>
      <w:lvlJc w:val="left"/>
      <w:pPr>
        <w:ind w:left="1080" w:hanging="720"/>
      </w:pPr>
      <w:rPr>
        <w:rFonts w:ascii="Avenir Next LT Pro" w:eastAsia="Arial" w:hAnsi="Avenir Next LT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2C5A"/>
    <w:multiLevelType w:val="hybridMultilevel"/>
    <w:tmpl w:val="86C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85F"/>
    <w:multiLevelType w:val="hybridMultilevel"/>
    <w:tmpl w:val="B8DA3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299A"/>
    <w:multiLevelType w:val="hybridMultilevel"/>
    <w:tmpl w:val="42EA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57E44"/>
    <w:multiLevelType w:val="hybridMultilevel"/>
    <w:tmpl w:val="84B0C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D7240"/>
    <w:multiLevelType w:val="hybridMultilevel"/>
    <w:tmpl w:val="98F8C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60F7D"/>
    <w:multiLevelType w:val="multilevel"/>
    <w:tmpl w:val="B2D2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E25902"/>
    <w:multiLevelType w:val="hybridMultilevel"/>
    <w:tmpl w:val="595A41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4625"/>
    <w:multiLevelType w:val="hybridMultilevel"/>
    <w:tmpl w:val="F54A9B78"/>
    <w:lvl w:ilvl="0" w:tplc="D7C089B4">
      <w:numFmt w:val="bullet"/>
      <w:lvlText w:val="•"/>
      <w:lvlJc w:val="left"/>
      <w:pPr>
        <w:ind w:left="720" w:hanging="720"/>
      </w:pPr>
      <w:rPr>
        <w:rFonts w:ascii="Avenir Next LT Pro" w:eastAsia="Arial" w:hAnsi="Avenir Next LT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8E1617"/>
    <w:multiLevelType w:val="multilevel"/>
    <w:tmpl w:val="37948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766C8"/>
    <w:multiLevelType w:val="hybridMultilevel"/>
    <w:tmpl w:val="CB82D83E"/>
    <w:lvl w:ilvl="0" w:tplc="D7C089B4">
      <w:numFmt w:val="bullet"/>
      <w:lvlText w:val="•"/>
      <w:lvlJc w:val="left"/>
      <w:pPr>
        <w:ind w:left="720" w:hanging="720"/>
      </w:pPr>
      <w:rPr>
        <w:rFonts w:ascii="Avenir Next LT Pro" w:eastAsia="Arial" w:hAnsi="Avenir Next LT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42F8B"/>
    <w:multiLevelType w:val="hybridMultilevel"/>
    <w:tmpl w:val="48A8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5427C"/>
    <w:multiLevelType w:val="multilevel"/>
    <w:tmpl w:val="86B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6"/>
  </w:num>
  <w:num w:numId="3" w16cid:durableId="1619289261">
    <w:abstractNumId w:val="17"/>
  </w:num>
  <w:num w:numId="4" w16cid:durableId="1020664649">
    <w:abstractNumId w:val="27"/>
  </w:num>
  <w:num w:numId="5" w16cid:durableId="115999169">
    <w:abstractNumId w:val="30"/>
  </w:num>
  <w:num w:numId="6" w16cid:durableId="828792381">
    <w:abstractNumId w:val="15"/>
  </w:num>
  <w:num w:numId="7" w16cid:durableId="1871844687">
    <w:abstractNumId w:val="13"/>
  </w:num>
  <w:num w:numId="8" w16cid:durableId="1939096192">
    <w:abstractNumId w:val="7"/>
  </w:num>
  <w:num w:numId="9" w16cid:durableId="1810197415">
    <w:abstractNumId w:val="31"/>
  </w:num>
  <w:num w:numId="10" w16cid:durableId="508565949">
    <w:abstractNumId w:val="33"/>
  </w:num>
  <w:num w:numId="11" w16cid:durableId="528299451">
    <w:abstractNumId w:val="24"/>
  </w:num>
  <w:num w:numId="12" w16cid:durableId="613830045">
    <w:abstractNumId w:val="14"/>
  </w:num>
  <w:num w:numId="13" w16cid:durableId="2040230155">
    <w:abstractNumId w:val="25"/>
  </w:num>
  <w:num w:numId="14" w16cid:durableId="749623021">
    <w:abstractNumId w:val="16"/>
  </w:num>
  <w:num w:numId="15" w16cid:durableId="205652152">
    <w:abstractNumId w:val="12"/>
  </w:num>
  <w:num w:numId="16" w16cid:durableId="176509094">
    <w:abstractNumId w:val="10"/>
  </w:num>
  <w:num w:numId="17" w16cid:durableId="1704674050">
    <w:abstractNumId w:val="28"/>
  </w:num>
  <w:num w:numId="18" w16cid:durableId="431633173">
    <w:abstractNumId w:val="29"/>
  </w:num>
  <w:num w:numId="19" w16cid:durableId="1072853206">
    <w:abstractNumId w:val="21"/>
  </w:num>
  <w:num w:numId="20" w16cid:durableId="1365327214">
    <w:abstractNumId w:val="18"/>
  </w:num>
  <w:num w:numId="21" w16cid:durableId="2028752084">
    <w:abstractNumId w:val="11"/>
  </w:num>
  <w:num w:numId="22" w16cid:durableId="666710259">
    <w:abstractNumId w:val="32"/>
  </w:num>
  <w:num w:numId="23" w16cid:durableId="901645178">
    <w:abstractNumId w:val="8"/>
  </w:num>
  <w:num w:numId="24" w16cid:durableId="1329287109">
    <w:abstractNumId w:val="22"/>
  </w:num>
  <w:num w:numId="25" w16cid:durableId="1740984315">
    <w:abstractNumId w:val="5"/>
  </w:num>
  <w:num w:numId="26" w16cid:durableId="2112816248">
    <w:abstractNumId w:val="2"/>
  </w:num>
  <w:num w:numId="27" w16cid:durableId="354962195">
    <w:abstractNumId w:val="26"/>
  </w:num>
  <w:num w:numId="28" w16cid:durableId="1425153483">
    <w:abstractNumId w:val="9"/>
  </w:num>
  <w:num w:numId="29" w16cid:durableId="1194346539">
    <w:abstractNumId w:val="19"/>
  </w:num>
  <w:num w:numId="30" w16cid:durableId="2051103471">
    <w:abstractNumId w:val="4"/>
  </w:num>
  <w:num w:numId="31" w16cid:durableId="1427001943">
    <w:abstractNumId w:val="20"/>
  </w:num>
  <w:num w:numId="32" w16cid:durableId="1643730489">
    <w:abstractNumId w:val="3"/>
  </w:num>
  <w:num w:numId="33" w16cid:durableId="1244801765">
    <w:abstractNumId w:val="1"/>
  </w:num>
  <w:num w:numId="34" w16cid:durableId="21054190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E5"/>
    <w:rsid w:val="00001092"/>
    <w:rsid w:val="00003039"/>
    <w:rsid w:val="000144AC"/>
    <w:rsid w:val="0001799F"/>
    <w:rsid w:val="00024872"/>
    <w:rsid w:val="00030C7F"/>
    <w:rsid w:val="00035579"/>
    <w:rsid w:val="00042F2E"/>
    <w:rsid w:val="00044B57"/>
    <w:rsid w:val="000451DF"/>
    <w:rsid w:val="00047588"/>
    <w:rsid w:val="00063AA5"/>
    <w:rsid w:val="00065565"/>
    <w:rsid w:val="00070350"/>
    <w:rsid w:val="00090A52"/>
    <w:rsid w:val="000947B8"/>
    <w:rsid w:val="000A1B43"/>
    <w:rsid w:val="000A2B67"/>
    <w:rsid w:val="000A5631"/>
    <w:rsid w:val="000A782A"/>
    <w:rsid w:val="000B6FAC"/>
    <w:rsid w:val="000C788A"/>
    <w:rsid w:val="000D07CA"/>
    <w:rsid w:val="000D45F1"/>
    <w:rsid w:val="000E38D2"/>
    <w:rsid w:val="000E3F2A"/>
    <w:rsid w:val="000F21C1"/>
    <w:rsid w:val="000F458B"/>
    <w:rsid w:val="001059FF"/>
    <w:rsid w:val="00106EA5"/>
    <w:rsid w:val="00114127"/>
    <w:rsid w:val="00116581"/>
    <w:rsid w:val="0012035D"/>
    <w:rsid w:val="00127960"/>
    <w:rsid w:val="0013678F"/>
    <w:rsid w:val="001369FE"/>
    <w:rsid w:val="00143021"/>
    <w:rsid w:val="00144BE1"/>
    <w:rsid w:val="00151F3D"/>
    <w:rsid w:val="0015297A"/>
    <w:rsid w:val="00152B1B"/>
    <w:rsid w:val="00152C10"/>
    <w:rsid w:val="0016081C"/>
    <w:rsid w:val="001616A1"/>
    <w:rsid w:val="00163C31"/>
    <w:rsid w:val="00171F30"/>
    <w:rsid w:val="00176D9B"/>
    <w:rsid w:val="00187F93"/>
    <w:rsid w:val="001A0011"/>
    <w:rsid w:val="001A0FD4"/>
    <w:rsid w:val="001A2C00"/>
    <w:rsid w:val="001A7DE8"/>
    <w:rsid w:val="001B414D"/>
    <w:rsid w:val="001B46F0"/>
    <w:rsid w:val="001C1BFA"/>
    <w:rsid w:val="001C298C"/>
    <w:rsid w:val="001E1300"/>
    <w:rsid w:val="001E1F25"/>
    <w:rsid w:val="001E2052"/>
    <w:rsid w:val="001E4ACE"/>
    <w:rsid w:val="001E70EE"/>
    <w:rsid w:val="001E7A0F"/>
    <w:rsid w:val="001F3C91"/>
    <w:rsid w:val="001F5021"/>
    <w:rsid w:val="001F579B"/>
    <w:rsid w:val="002015D2"/>
    <w:rsid w:val="00202C7C"/>
    <w:rsid w:val="00206622"/>
    <w:rsid w:val="00206F10"/>
    <w:rsid w:val="0021290E"/>
    <w:rsid w:val="00216A39"/>
    <w:rsid w:val="00221556"/>
    <w:rsid w:val="00221BAA"/>
    <w:rsid w:val="00225AD5"/>
    <w:rsid w:val="0022706D"/>
    <w:rsid w:val="00231035"/>
    <w:rsid w:val="00232022"/>
    <w:rsid w:val="002374F5"/>
    <w:rsid w:val="00241A92"/>
    <w:rsid w:val="00247CD4"/>
    <w:rsid w:val="00254A4C"/>
    <w:rsid w:val="00254BF2"/>
    <w:rsid w:val="00261FED"/>
    <w:rsid w:val="002620FC"/>
    <w:rsid w:val="002715E1"/>
    <w:rsid w:val="002717E0"/>
    <w:rsid w:val="00271E79"/>
    <w:rsid w:val="002739C2"/>
    <w:rsid w:val="00277E01"/>
    <w:rsid w:val="0028265B"/>
    <w:rsid w:val="002860D0"/>
    <w:rsid w:val="002867E7"/>
    <w:rsid w:val="00291373"/>
    <w:rsid w:val="00294F19"/>
    <w:rsid w:val="00296F2A"/>
    <w:rsid w:val="002A3069"/>
    <w:rsid w:val="002A3BA2"/>
    <w:rsid w:val="002A709A"/>
    <w:rsid w:val="002A7C44"/>
    <w:rsid w:val="002B0430"/>
    <w:rsid w:val="002B2F1E"/>
    <w:rsid w:val="002B4124"/>
    <w:rsid w:val="002B56F3"/>
    <w:rsid w:val="002B6E33"/>
    <w:rsid w:val="002C5EDF"/>
    <w:rsid w:val="002C6802"/>
    <w:rsid w:val="002D1B67"/>
    <w:rsid w:val="002D5532"/>
    <w:rsid w:val="002D6C7B"/>
    <w:rsid w:val="002E0AB8"/>
    <w:rsid w:val="002E15BE"/>
    <w:rsid w:val="002E3245"/>
    <w:rsid w:val="002F4C2B"/>
    <w:rsid w:val="002F7616"/>
    <w:rsid w:val="003003F4"/>
    <w:rsid w:val="00307CD5"/>
    <w:rsid w:val="00312B55"/>
    <w:rsid w:val="003161C7"/>
    <w:rsid w:val="00316207"/>
    <w:rsid w:val="003168DA"/>
    <w:rsid w:val="00317EB6"/>
    <w:rsid w:val="0032144B"/>
    <w:rsid w:val="003221B0"/>
    <w:rsid w:val="00323411"/>
    <w:rsid w:val="00326070"/>
    <w:rsid w:val="003318AB"/>
    <w:rsid w:val="00331996"/>
    <w:rsid w:val="00333004"/>
    <w:rsid w:val="00344CF6"/>
    <w:rsid w:val="0035085E"/>
    <w:rsid w:val="00350B67"/>
    <w:rsid w:val="00361353"/>
    <w:rsid w:val="003759E0"/>
    <w:rsid w:val="003766E7"/>
    <w:rsid w:val="00380F2F"/>
    <w:rsid w:val="003869B6"/>
    <w:rsid w:val="0039047D"/>
    <w:rsid w:val="00397482"/>
    <w:rsid w:val="003A2CB9"/>
    <w:rsid w:val="003A4469"/>
    <w:rsid w:val="003A64EE"/>
    <w:rsid w:val="003B1ECF"/>
    <w:rsid w:val="003B2533"/>
    <w:rsid w:val="003C1094"/>
    <w:rsid w:val="003C220F"/>
    <w:rsid w:val="003D49E8"/>
    <w:rsid w:val="003D618F"/>
    <w:rsid w:val="003D7AE1"/>
    <w:rsid w:val="003D7C51"/>
    <w:rsid w:val="003E0717"/>
    <w:rsid w:val="003F0984"/>
    <w:rsid w:val="003F286E"/>
    <w:rsid w:val="0040217C"/>
    <w:rsid w:val="00402E1B"/>
    <w:rsid w:val="0040663E"/>
    <w:rsid w:val="00411BA2"/>
    <w:rsid w:val="004131CE"/>
    <w:rsid w:val="004167EB"/>
    <w:rsid w:val="0042264C"/>
    <w:rsid w:val="00433585"/>
    <w:rsid w:val="00434096"/>
    <w:rsid w:val="00440D0B"/>
    <w:rsid w:val="00443A2E"/>
    <w:rsid w:val="004509D4"/>
    <w:rsid w:val="00453A92"/>
    <w:rsid w:val="00454ABC"/>
    <w:rsid w:val="00456055"/>
    <w:rsid w:val="00456B08"/>
    <w:rsid w:val="004724C2"/>
    <w:rsid w:val="00480844"/>
    <w:rsid w:val="00484FFE"/>
    <w:rsid w:val="00485EB7"/>
    <w:rsid w:val="00494298"/>
    <w:rsid w:val="00494464"/>
    <w:rsid w:val="00494A7C"/>
    <w:rsid w:val="00496895"/>
    <w:rsid w:val="004A08E5"/>
    <w:rsid w:val="004A13F3"/>
    <w:rsid w:val="004A3326"/>
    <w:rsid w:val="004A37BF"/>
    <w:rsid w:val="004B131C"/>
    <w:rsid w:val="004B4238"/>
    <w:rsid w:val="004B70BB"/>
    <w:rsid w:val="004E130D"/>
    <w:rsid w:val="004E63FD"/>
    <w:rsid w:val="004F0639"/>
    <w:rsid w:val="004F3061"/>
    <w:rsid w:val="004F394E"/>
    <w:rsid w:val="004F3BDD"/>
    <w:rsid w:val="004F3E51"/>
    <w:rsid w:val="00507ABB"/>
    <w:rsid w:val="005161A2"/>
    <w:rsid w:val="00522F48"/>
    <w:rsid w:val="0052378C"/>
    <w:rsid w:val="0052454D"/>
    <w:rsid w:val="00534B4D"/>
    <w:rsid w:val="005374C5"/>
    <w:rsid w:val="00543FB8"/>
    <w:rsid w:val="00545F01"/>
    <w:rsid w:val="00545F02"/>
    <w:rsid w:val="00550760"/>
    <w:rsid w:val="0056425B"/>
    <w:rsid w:val="00565BE3"/>
    <w:rsid w:val="005668CB"/>
    <w:rsid w:val="00567D84"/>
    <w:rsid w:val="00581643"/>
    <w:rsid w:val="00585AE2"/>
    <w:rsid w:val="00586110"/>
    <w:rsid w:val="00587FE4"/>
    <w:rsid w:val="005929D3"/>
    <w:rsid w:val="00595A2A"/>
    <w:rsid w:val="005A3584"/>
    <w:rsid w:val="005A3905"/>
    <w:rsid w:val="005A3940"/>
    <w:rsid w:val="005A7C6F"/>
    <w:rsid w:val="005B2E4C"/>
    <w:rsid w:val="005B6D8A"/>
    <w:rsid w:val="005C3BE5"/>
    <w:rsid w:val="005C65AC"/>
    <w:rsid w:val="005D0C9A"/>
    <w:rsid w:val="005D2276"/>
    <w:rsid w:val="005F005F"/>
    <w:rsid w:val="005F4673"/>
    <w:rsid w:val="005F7593"/>
    <w:rsid w:val="006005AA"/>
    <w:rsid w:val="00600C52"/>
    <w:rsid w:val="00601F78"/>
    <w:rsid w:val="0060407A"/>
    <w:rsid w:val="0061298F"/>
    <w:rsid w:val="00617943"/>
    <w:rsid w:val="00625306"/>
    <w:rsid w:val="00626BC4"/>
    <w:rsid w:val="00631936"/>
    <w:rsid w:val="0063225E"/>
    <w:rsid w:val="00633EB1"/>
    <w:rsid w:val="00634A49"/>
    <w:rsid w:val="00642220"/>
    <w:rsid w:val="00644939"/>
    <w:rsid w:val="00651E19"/>
    <w:rsid w:val="0065702E"/>
    <w:rsid w:val="0065713F"/>
    <w:rsid w:val="00661E64"/>
    <w:rsid w:val="006624F7"/>
    <w:rsid w:val="00663E83"/>
    <w:rsid w:val="0067088F"/>
    <w:rsid w:val="006803A3"/>
    <w:rsid w:val="00681334"/>
    <w:rsid w:val="00682A7D"/>
    <w:rsid w:val="006842D1"/>
    <w:rsid w:val="00685CA6"/>
    <w:rsid w:val="006868FE"/>
    <w:rsid w:val="0069433A"/>
    <w:rsid w:val="006A222E"/>
    <w:rsid w:val="006C49C1"/>
    <w:rsid w:val="006D1AE5"/>
    <w:rsid w:val="006E14E7"/>
    <w:rsid w:val="006E186D"/>
    <w:rsid w:val="006E36BB"/>
    <w:rsid w:val="006F3125"/>
    <w:rsid w:val="00702B77"/>
    <w:rsid w:val="00713477"/>
    <w:rsid w:val="007206A5"/>
    <w:rsid w:val="00721645"/>
    <w:rsid w:val="00725676"/>
    <w:rsid w:val="007259A6"/>
    <w:rsid w:val="00727549"/>
    <w:rsid w:val="007334C9"/>
    <w:rsid w:val="00735115"/>
    <w:rsid w:val="00737BF9"/>
    <w:rsid w:val="007411A9"/>
    <w:rsid w:val="007420FD"/>
    <w:rsid w:val="00744FC4"/>
    <w:rsid w:val="007463CB"/>
    <w:rsid w:val="0075108F"/>
    <w:rsid w:val="00753FFD"/>
    <w:rsid w:val="007626E1"/>
    <w:rsid w:val="00765B73"/>
    <w:rsid w:val="007736A7"/>
    <w:rsid w:val="0078078D"/>
    <w:rsid w:val="007846FF"/>
    <w:rsid w:val="00790350"/>
    <w:rsid w:val="00797A16"/>
    <w:rsid w:val="007A6E43"/>
    <w:rsid w:val="007A7909"/>
    <w:rsid w:val="007B0C29"/>
    <w:rsid w:val="007B102E"/>
    <w:rsid w:val="007B3D25"/>
    <w:rsid w:val="007B4779"/>
    <w:rsid w:val="007B5F0E"/>
    <w:rsid w:val="007B6B82"/>
    <w:rsid w:val="007B7870"/>
    <w:rsid w:val="007C1280"/>
    <w:rsid w:val="007C5E8F"/>
    <w:rsid w:val="007C6AA2"/>
    <w:rsid w:val="007C6F24"/>
    <w:rsid w:val="007D0A87"/>
    <w:rsid w:val="007E72E2"/>
    <w:rsid w:val="007F2B96"/>
    <w:rsid w:val="007F704B"/>
    <w:rsid w:val="00803373"/>
    <w:rsid w:val="008047F4"/>
    <w:rsid w:val="00807480"/>
    <w:rsid w:val="00807516"/>
    <w:rsid w:val="0082406D"/>
    <w:rsid w:val="00832E24"/>
    <w:rsid w:val="0083787B"/>
    <w:rsid w:val="008409DC"/>
    <w:rsid w:val="00843299"/>
    <w:rsid w:val="008438DB"/>
    <w:rsid w:val="00843A68"/>
    <w:rsid w:val="00845B23"/>
    <w:rsid w:val="00845F83"/>
    <w:rsid w:val="00863ED9"/>
    <w:rsid w:val="00864797"/>
    <w:rsid w:val="008664B6"/>
    <w:rsid w:val="00871B22"/>
    <w:rsid w:val="00876E45"/>
    <w:rsid w:val="00884825"/>
    <w:rsid w:val="00884A3C"/>
    <w:rsid w:val="00885577"/>
    <w:rsid w:val="008A743C"/>
    <w:rsid w:val="008B1998"/>
    <w:rsid w:val="008B2975"/>
    <w:rsid w:val="008B3B59"/>
    <w:rsid w:val="008B7C47"/>
    <w:rsid w:val="008C42CF"/>
    <w:rsid w:val="008C6F35"/>
    <w:rsid w:val="008D0020"/>
    <w:rsid w:val="008D7E69"/>
    <w:rsid w:val="008F075A"/>
    <w:rsid w:val="008F40F9"/>
    <w:rsid w:val="00901245"/>
    <w:rsid w:val="00907A9F"/>
    <w:rsid w:val="0091214B"/>
    <w:rsid w:val="00916E6F"/>
    <w:rsid w:val="00923464"/>
    <w:rsid w:val="00931798"/>
    <w:rsid w:val="009337A1"/>
    <w:rsid w:val="0093680D"/>
    <w:rsid w:val="00937215"/>
    <w:rsid w:val="00947F93"/>
    <w:rsid w:val="00950B78"/>
    <w:rsid w:val="00952B92"/>
    <w:rsid w:val="009630C5"/>
    <w:rsid w:val="00965182"/>
    <w:rsid w:val="009670C6"/>
    <w:rsid w:val="0097045B"/>
    <w:rsid w:val="00976701"/>
    <w:rsid w:val="00984B2B"/>
    <w:rsid w:val="00991835"/>
    <w:rsid w:val="009924A9"/>
    <w:rsid w:val="00993084"/>
    <w:rsid w:val="00996716"/>
    <w:rsid w:val="009A0985"/>
    <w:rsid w:val="009A0C89"/>
    <w:rsid w:val="009A0CD3"/>
    <w:rsid w:val="009A10D7"/>
    <w:rsid w:val="009A7787"/>
    <w:rsid w:val="009B1C17"/>
    <w:rsid w:val="009D1DF0"/>
    <w:rsid w:val="009E4F34"/>
    <w:rsid w:val="009F04B2"/>
    <w:rsid w:val="009F0562"/>
    <w:rsid w:val="009F24C5"/>
    <w:rsid w:val="00A02BEC"/>
    <w:rsid w:val="00A1593B"/>
    <w:rsid w:val="00A17FCA"/>
    <w:rsid w:val="00A2747D"/>
    <w:rsid w:val="00A2787D"/>
    <w:rsid w:val="00A40118"/>
    <w:rsid w:val="00A40705"/>
    <w:rsid w:val="00A50225"/>
    <w:rsid w:val="00A53227"/>
    <w:rsid w:val="00A63D87"/>
    <w:rsid w:val="00A6410D"/>
    <w:rsid w:val="00A661F2"/>
    <w:rsid w:val="00A741A5"/>
    <w:rsid w:val="00A74C85"/>
    <w:rsid w:val="00A80286"/>
    <w:rsid w:val="00A82B61"/>
    <w:rsid w:val="00A856C9"/>
    <w:rsid w:val="00A93733"/>
    <w:rsid w:val="00A93CC1"/>
    <w:rsid w:val="00A96E8F"/>
    <w:rsid w:val="00AA05B5"/>
    <w:rsid w:val="00AA15CF"/>
    <w:rsid w:val="00AB1C22"/>
    <w:rsid w:val="00AB6054"/>
    <w:rsid w:val="00AC35A1"/>
    <w:rsid w:val="00AC4918"/>
    <w:rsid w:val="00AC4AE3"/>
    <w:rsid w:val="00AC6F5B"/>
    <w:rsid w:val="00AD004E"/>
    <w:rsid w:val="00AD2799"/>
    <w:rsid w:val="00AD46D5"/>
    <w:rsid w:val="00AD7920"/>
    <w:rsid w:val="00AE2101"/>
    <w:rsid w:val="00AF5182"/>
    <w:rsid w:val="00AF5374"/>
    <w:rsid w:val="00B02BC8"/>
    <w:rsid w:val="00B12A30"/>
    <w:rsid w:val="00B13881"/>
    <w:rsid w:val="00B2705D"/>
    <w:rsid w:val="00B27708"/>
    <w:rsid w:val="00B353C4"/>
    <w:rsid w:val="00B54FA1"/>
    <w:rsid w:val="00B55535"/>
    <w:rsid w:val="00B57F2A"/>
    <w:rsid w:val="00B668AC"/>
    <w:rsid w:val="00B72368"/>
    <w:rsid w:val="00B731E0"/>
    <w:rsid w:val="00B74532"/>
    <w:rsid w:val="00B76C97"/>
    <w:rsid w:val="00B859FA"/>
    <w:rsid w:val="00B86BD9"/>
    <w:rsid w:val="00B91105"/>
    <w:rsid w:val="00B95D7C"/>
    <w:rsid w:val="00B9657F"/>
    <w:rsid w:val="00BA1376"/>
    <w:rsid w:val="00BA2F04"/>
    <w:rsid w:val="00BA49D5"/>
    <w:rsid w:val="00BA5B5D"/>
    <w:rsid w:val="00BB1310"/>
    <w:rsid w:val="00BB1428"/>
    <w:rsid w:val="00BB1B68"/>
    <w:rsid w:val="00BB3E43"/>
    <w:rsid w:val="00BC6AFB"/>
    <w:rsid w:val="00BD0591"/>
    <w:rsid w:val="00BE5680"/>
    <w:rsid w:val="00BF0A08"/>
    <w:rsid w:val="00BF0C45"/>
    <w:rsid w:val="00BF58A7"/>
    <w:rsid w:val="00BF5F1B"/>
    <w:rsid w:val="00C01DF9"/>
    <w:rsid w:val="00C1548F"/>
    <w:rsid w:val="00C16355"/>
    <w:rsid w:val="00C21930"/>
    <w:rsid w:val="00C2569B"/>
    <w:rsid w:val="00C40FAC"/>
    <w:rsid w:val="00C4146A"/>
    <w:rsid w:val="00C41D91"/>
    <w:rsid w:val="00C51536"/>
    <w:rsid w:val="00C55D89"/>
    <w:rsid w:val="00C60A3C"/>
    <w:rsid w:val="00C70F82"/>
    <w:rsid w:val="00C740BF"/>
    <w:rsid w:val="00C76A27"/>
    <w:rsid w:val="00C911CD"/>
    <w:rsid w:val="00C913AB"/>
    <w:rsid w:val="00CA05DB"/>
    <w:rsid w:val="00CB1319"/>
    <w:rsid w:val="00CB3FFB"/>
    <w:rsid w:val="00CB5E95"/>
    <w:rsid w:val="00CD37BF"/>
    <w:rsid w:val="00CD6417"/>
    <w:rsid w:val="00CE4800"/>
    <w:rsid w:val="00CE709B"/>
    <w:rsid w:val="00CF17C3"/>
    <w:rsid w:val="00CF3DE7"/>
    <w:rsid w:val="00CF50C0"/>
    <w:rsid w:val="00D047A8"/>
    <w:rsid w:val="00D060A3"/>
    <w:rsid w:val="00D11791"/>
    <w:rsid w:val="00D120BF"/>
    <w:rsid w:val="00D174A4"/>
    <w:rsid w:val="00D239D7"/>
    <w:rsid w:val="00D25A13"/>
    <w:rsid w:val="00D26D78"/>
    <w:rsid w:val="00D27EA1"/>
    <w:rsid w:val="00D32FD6"/>
    <w:rsid w:val="00D330AE"/>
    <w:rsid w:val="00D472BF"/>
    <w:rsid w:val="00D5036E"/>
    <w:rsid w:val="00D518CD"/>
    <w:rsid w:val="00D518D8"/>
    <w:rsid w:val="00D62CA2"/>
    <w:rsid w:val="00D634E5"/>
    <w:rsid w:val="00D6440F"/>
    <w:rsid w:val="00D65E69"/>
    <w:rsid w:val="00D7257A"/>
    <w:rsid w:val="00D73637"/>
    <w:rsid w:val="00D74B42"/>
    <w:rsid w:val="00D760E8"/>
    <w:rsid w:val="00D8118E"/>
    <w:rsid w:val="00D812E8"/>
    <w:rsid w:val="00D93D89"/>
    <w:rsid w:val="00D96762"/>
    <w:rsid w:val="00DA0C09"/>
    <w:rsid w:val="00DA46E0"/>
    <w:rsid w:val="00DB063B"/>
    <w:rsid w:val="00DB1627"/>
    <w:rsid w:val="00DB2FDD"/>
    <w:rsid w:val="00DC318C"/>
    <w:rsid w:val="00DC644B"/>
    <w:rsid w:val="00DC744F"/>
    <w:rsid w:val="00DD6A01"/>
    <w:rsid w:val="00DE1331"/>
    <w:rsid w:val="00DE4140"/>
    <w:rsid w:val="00DF1AB7"/>
    <w:rsid w:val="00DF241A"/>
    <w:rsid w:val="00DF7B8D"/>
    <w:rsid w:val="00E060BA"/>
    <w:rsid w:val="00E06A7B"/>
    <w:rsid w:val="00E12935"/>
    <w:rsid w:val="00E22926"/>
    <w:rsid w:val="00E24E84"/>
    <w:rsid w:val="00E466CC"/>
    <w:rsid w:val="00E51803"/>
    <w:rsid w:val="00E568C1"/>
    <w:rsid w:val="00E7145F"/>
    <w:rsid w:val="00E738E7"/>
    <w:rsid w:val="00E77B1C"/>
    <w:rsid w:val="00E8207A"/>
    <w:rsid w:val="00E85B40"/>
    <w:rsid w:val="00E9336E"/>
    <w:rsid w:val="00E93627"/>
    <w:rsid w:val="00EA56A7"/>
    <w:rsid w:val="00EA76B5"/>
    <w:rsid w:val="00EB1DED"/>
    <w:rsid w:val="00EB6330"/>
    <w:rsid w:val="00EC5F49"/>
    <w:rsid w:val="00ED4630"/>
    <w:rsid w:val="00ED5B99"/>
    <w:rsid w:val="00ED6FE3"/>
    <w:rsid w:val="00ED7071"/>
    <w:rsid w:val="00ED78A1"/>
    <w:rsid w:val="00EE2B26"/>
    <w:rsid w:val="00EE4DE5"/>
    <w:rsid w:val="00EF1EEF"/>
    <w:rsid w:val="00F0049D"/>
    <w:rsid w:val="00F06385"/>
    <w:rsid w:val="00F1373A"/>
    <w:rsid w:val="00F1721D"/>
    <w:rsid w:val="00F20F37"/>
    <w:rsid w:val="00F261E8"/>
    <w:rsid w:val="00F310DA"/>
    <w:rsid w:val="00F5713A"/>
    <w:rsid w:val="00F677D9"/>
    <w:rsid w:val="00F67CB6"/>
    <w:rsid w:val="00F7152F"/>
    <w:rsid w:val="00F741BB"/>
    <w:rsid w:val="00F92A3B"/>
    <w:rsid w:val="00F97A2B"/>
    <w:rsid w:val="00FA7C0F"/>
    <w:rsid w:val="00FB38BA"/>
    <w:rsid w:val="00FC172E"/>
    <w:rsid w:val="00FC78F0"/>
    <w:rsid w:val="00FD0598"/>
    <w:rsid w:val="00FF520C"/>
    <w:rsid w:val="00FF581F"/>
    <w:rsid w:val="00FF6A20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AC42"/>
  <w15:docId w15:val="{85C29F21-5F4D-4602-ACC8-09764BF8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  <w:style w:type="paragraph" w:styleId="Revision">
    <w:name w:val="Revision"/>
    <w:hidden/>
    <w:uiPriority w:val="99"/>
    <w:semiHidden/>
    <w:rsid w:val="00DF1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n.etim\Downloads\Role%20Profile%20Template%20-%20Individual%20Contribu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729B57E2CE418EEDE7ADCEC40917" ma:contentTypeVersion="16" ma:contentTypeDescription="Create a new document." ma:contentTypeScope="" ma:versionID="b3b671d7ce764606e2988bcd164801ee">
  <xsd:schema xmlns:xsd="http://www.w3.org/2001/XMLSchema" xmlns:xs="http://www.w3.org/2001/XMLSchema" xmlns:p="http://schemas.microsoft.com/office/2006/metadata/properties" xmlns:ns2="0c62aeed-9e5e-443b-a463-e33a88f01622" xmlns:ns3="ca31dbb0-cbb8-4aee-9b43-dc7bd4fab903" targetNamespace="http://schemas.microsoft.com/office/2006/metadata/properties" ma:root="true" ma:fieldsID="c2557bdcaafd47cfa75eeb2aa0938302" ns2:_="" ns3:_="">
    <xsd:import namespace="0c62aeed-9e5e-443b-a463-e33a88f01622"/>
    <xsd:import namespace="ca31dbb0-cbb8-4aee-9b43-dc7bd4fa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aeed-9e5e-443b-a463-e33a88f0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1dbb0-cbb8-4aee-9b43-dc7bd4fa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AC9C37-CB20-4A22-B0C2-CCA0D087F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aeed-9e5e-443b-a463-e33a88f01622"/>
    <ds:schemaRef ds:uri="ca31dbb0-cbb8-4aee-9b43-dc7bd4fa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Profile Template - Individual Contributor</Template>
  <TotalTime>28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Mfon Etim</dc:creator>
  <cp:keywords/>
  <dc:description/>
  <cp:lastModifiedBy>Glyn Maude</cp:lastModifiedBy>
  <cp:revision>31</cp:revision>
  <cp:lastPrinted>2019-10-15T16:43:00Z</cp:lastPrinted>
  <dcterms:created xsi:type="dcterms:W3CDTF">2025-07-15T12:27:00Z</dcterms:created>
  <dcterms:modified xsi:type="dcterms:W3CDTF">2025-07-22T10:44:00Z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0x01010099C9729B57E2CE418EEDE7ADCEC40917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