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5D759CC3" w:rsidR="00952B92" w:rsidRPr="009875CA" w:rsidRDefault="00821D56">
      <w:pPr>
        <w:jc w:val="center"/>
        <w:rPr>
          <w:rFonts w:ascii="Avenir Next LT Pro" w:eastAsia="Arial" w:hAnsi="Avenir Next LT Pro" w:cs="Arial"/>
          <w:sz w:val="22"/>
          <w:szCs w:val="22"/>
        </w:rPr>
      </w:pPr>
      <w:r w:rsidRPr="009875CA">
        <w:rPr>
          <w:rFonts w:ascii="Avenir Next LT Pro" w:eastAsia="Arial" w:hAnsi="Avenir Next LT Pro" w:cs="Arial"/>
          <w:noProof/>
          <w:sz w:val="22"/>
          <w:szCs w:val="22"/>
        </w:rPr>
        <w:drawing>
          <wp:inline distT="0" distB="0" distL="0" distR="0" wp14:anchorId="040BD1B7" wp14:editId="20F933E3">
            <wp:extent cx="2233840" cy="876935"/>
            <wp:effectExtent l="0" t="0" r="0" b="0"/>
            <wp:docPr id="10" name="Picture 9">
              <a:extLst xmlns:a="http://schemas.openxmlformats.org/drawingml/2006/main">
                <a:ext uri="{FF2B5EF4-FFF2-40B4-BE49-F238E27FC236}">
                  <a16:creationId xmlns:a16="http://schemas.microsoft.com/office/drawing/2014/main" id="{BF66C9F8-93D4-8663-0C85-3FD681AB1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F66C9F8-93D4-8663-0C85-3FD681AB18C0}"/>
                        </a:ext>
                      </a:extLst>
                    </pic:cNvPr>
                    <pic:cNvPicPr>
                      <a:picLocks noChangeAspect="1"/>
                    </pic:cNvPicPr>
                  </pic:nvPicPr>
                  <pic:blipFill>
                    <a:blip r:embed="rId10"/>
                    <a:stretch>
                      <a:fillRect/>
                    </a:stretch>
                  </pic:blipFill>
                  <pic:spPr>
                    <a:xfrm>
                      <a:off x="0" y="0"/>
                      <a:ext cx="2238647" cy="878822"/>
                    </a:xfrm>
                    <a:prstGeom prst="rect">
                      <a:avLst/>
                    </a:prstGeom>
                  </pic:spPr>
                </pic:pic>
              </a:graphicData>
            </a:graphic>
          </wp:inline>
        </w:drawing>
      </w:r>
    </w:p>
    <w:p w14:paraId="7BCB93CB" w14:textId="77777777" w:rsidR="00952B92" w:rsidRPr="009875CA" w:rsidRDefault="00952B92">
      <w:pPr>
        <w:jc w:val="center"/>
        <w:rPr>
          <w:rFonts w:ascii="Avenir Next LT Pro" w:eastAsia="Arial" w:hAnsi="Avenir Next LT Pro" w:cs="Arial"/>
          <w:sz w:val="22"/>
          <w:szCs w:val="22"/>
        </w:rPr>
      </w:pPr>
    </w:p>
    <w:tbl>
      <w:tblPr>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65"/>
        <w:gridCol w:w="4240"/>
        <w:gridCol w:w="1701"/>
        <w:gridCol w:w="1701"/>
      </w:tblGrid>
      <w:tr w:rsidR="00952B92" w:rsidRPr="009875CA" w14:paraId="17420582" w14:textId="77777777" w:rsidTr="00330BCA">
        <w:trPr>
          <w:trHeight w:val="220"/>
        </w:trPr>
        <w:tc>
          <w:tcPr>
            <w:tcW w:w="10207" w:type="dxa"/>
            <w:gridSpan w:val="4"/>
            <w:shd w:val="clear" w:color="auto" w:fill="003300"/>
          </w:tcPr>
          <w:p w14:paraId="4BF1D33F" w14:textId="77777777" w:rsidR="00952B92" w:rsidRPr="009875CA" w:rsidRDefault="003221B0" w:rsidP="00251B07">
            <w:pPr>
              <w:shd w:val="clear" w:color="auto" w:fill="003300"/>
              <w:jc w:val="center"/>
              <w:rPr>
                <w:rFonts w:ascii="Avenir Next LT Pro" w:eastAsia="Arial" w:hAnsi="Avenir Next LT Pro" w:cs="Arial"/>
                <w:sz w:val="22"/>
                <w:szCs w:val="22"/>
              </w:rPr>
            </w:pPr>
            <w:r w:rsidRPr="009875CA">
              <w:rPr>
                <w:rFonts w:ascii="Avenir Next LT Pro" w:eastAsia="Arial" w:hAnsi="Avenir Next LT Pro" w:cs="Arial"/>
                <w:color w:val="FFFFFF"/>
                <w:sz w:val="22"/>
                <w:szCs w:val="22"/>
              </w:rPr>
              <w:tab/>
              <w:t>ROLE PROFILE</w:t>
            </w:r>
            <w:r w:rsidRPr="009875CA">
              <w:rPr>
                <w:rFonts w:ascii="Avenir Next LT Pro" w:eastAsia="Arial" w:hAnsi="Avenir Next LT Pro" w:cs="Arial"/>
                <w:b/>
                <w:color w:val="FFFFFF"/>
                <w:sz w:val="22"/>
                <w:szCs w:val="22"/>
              </w:rPr>
              <w:t xml:space="preserve"> </w:t>
            </w:r>
          </w:p>
        </w:tc>
      </w:tr>
      <w:tr w:rsidR="00F539CC" w:rsidRPr="009875CA" w14:paraId="02CE5581" w14:textId="77777777" w:rsidTr="007F78E2">
        <w:trPr>
          <w:trHeight w:val="280"/>
        </w:trPr>
        <w:tc>
          <w:tcPr>
            <w:tcW w:w="2565" w:type="dxa"/>
            <w:shd w:val="clear" w:color="auto" w:fill="FFFFCC"/>
          </w:tcPr>
          <w:p w14:paraId="5ADA1C19" w14:textId="77777777" w:rsidR="00952B92" w:rsidRPr="009875CA" w:rsidRDefault="003221B0" w:rsidP="007F78E2">
            <w:pPr>
              <w:shd w:val="clear" w:color="auto" w:fill="FFFFCC"/>
              <w:rPr>
                <w:rFonts w:ascii="Avenir Next LT Pro" w:eastAsia="Arial" w:hAnsi="Avenir Next LT Pro" w:cs="Arial"/>
                <w:sz w:val="22"/>
                <w:szCs w:val="22"/>
              </w:rPr>
            </w:pPr>
            <w:r w:rsidRPr="009875CA">
              <w:rPr>
                <w:rFonts w:ascii="Avenir Next LT Pro" w:eastAsia="Arial" w:hAnsi="Avenir Next LT Pro" w:cs="Arial"/>
                <w:sz w:val="22"/>
                <w:szCs w:val="22"/>
              </w:rPr>
              <w:t>Job title</w:t>
            </w:r>
          </w:p>
        </w:tc>
        <w:tc>
          <w:tcPr>
            <w:tcW w:w="4240" w:type="dxa"/>
          </w:tcPr>
          <w:p w14:paraId="7C74DD0B" w14:textId="126649C5" w:rsidR="00952B92" w:rsidRPr="009875CA" w:rsidRDefault="000A00D9" w:rsidP="0032144B">
            <w:pPr>
              <w:rPr>
                <w:rFonts w:ascii="Avenir Next LT Pro" w:eastAsia="Arial" w:hAnsi="Avenir Next LT Pro" w:cs="Arial"/>
                <w:sz w:val="22"/>
                <w:szCs w:val="22"/>
              </w:rPr>
            </w:pPr>
            <w:r w:rsidRPr="009875CA">
              <w:rPr>
                <w:rFonts w:ascii="Avenir Next LT Pro" w:eastAsia="Arial" w:hAnsi="Avenir Next LT Pro" w:cs="Arial"/>
                <w:sz w:val="22"/>
                <w:szCs w:val="22"/>
              </w:rPr>
              <w:t xml:space="preserve">Technical Account Manager - </w:t>
            </w:r>
            <w:r w:rsidR="009875CA">
              <w:rPr>
                <w:rFonts w:ascii="Avenir Next LT Pro" w:eastAsia="Arial" w:hAnsi="Avenir Next LT Pro" w:cs="Arial"/>
                <w:sz w:val="22"/>
                <w:szCs w:val="22"/>
              </w:rPr>
              <w:t>Tesco</w:t>
            </w:r>
          </w:p>
        </w:tc>
        <w:tc>
          <w:tcPr>
            <w:tcW w:w="1701" w:type="dxa"/>
            <w:shd w:val="clear" w:color="auto" w:fill="FFFFCC"/>
          </w:tcPr>
          <w:p w14:paraId="2A50F9C4" w14:textId="77777777" w:rsidR="00952B92" w:rsidRPr="009875CA" w:rsidRDefault="003221B0" w:rsidP="007F78E2">
            <w:pPr>
              <w:shd w:val="clear" w:color="auto" w:fill="FFFFCC"/>
              <w:jc w:val="center"/>
              <w:rPr>
                <w:rFonts w:ascii="Avenir Next LT Pro" w:eastAsia="Arial" w:hAnsi="Avenir Next LT Pro" w:cs="Arial"/>
                <w:sz w:val="22"/>
                <w:szCs w:val="22"/>
              </w:rPr>
            </w:pPr>
            <w:r w:rsidRPr="009875CA">
              <w:rPr>
                <w:rFonts w:ascii="Avenir Next LT Pro" w:eastAsia="Arial" w:hAnsi="Avenir Next LT Pro" w:cs="Arial"/>
                <w:sz w:val="22"/>
                <w:szCs w:val="22"/>
              </w:rPr>
              <w:t>Date</w:t>
            </w:r>
          </w:p>
        </w:tc>
        <w:tc>
          <w:tcPr>
            <w:tcW w:w="1701" w:type="dxa"/>
          </w:tcPr>
          <w:p w14:paraId="7F8A96F6" w14:textId="329248F6" w:rsidR="00952B92" w:rsidRPr="009875CA" w:rsidRDefault="009875CA">
            <w:pPr>
              <w:rPr>
                <w:rFonts w:ascii="Avenir Next LT Pro" w:eastAsia="Arial" w:hAnsi="Avenir Next LT Pro" w:cs="Arial"/>
                <w:sz w:val="22"/>
                <w:szCs w:val="22"/>
              </w:rPr>
            </w:pPr>
            <w:r>
              <w:rPr>
                <w:rFonts w:ascii="Avenir Next LT Pro" w:eastAsia="Arial" w:hAnsi="Avenir Next LT Pro" w:cs="Arial"/>
                <w:sz w:val="22"/>
                <w:szCs w:val="22"/>
              </w:rPr>
              <w:t>Apr</w:t>
            </w:r>
            <w:r w:rsidR="000A00D9" w:rsidRPr="009875CA">
              <w:rPr>
                <w:rFonts w:ascii="Avenir Next LT Pro" w:eastAsia="Arial" w:hAnsi="Avenir Next LT Pro" w:cs="Arial"/>
                <w:sz w:val="22"/>
                <w:szCs w:val="22"/>
              </w:rPr>
              <w:t xml:space="preserve"> 20</w:t>
            </w:r>
            <w:r>
              <w:rPr>
                <w:rFonts w:ascii="Avenir Next LT Pro" w:eastAsia="Arial" w:hAnsi="Avenir Next LT Pro" w:cs="Arial"/>
                <w:sz w:val="22"/>
                <w:szCs w:val="22"/>
              </w:rPr>
              <w:t>25</w:t>
            </w:r>
          </w:p>
        </w:tc>
      </w:tr>
      <w:tr w:rsidR="00952B92" w:rsidRPr="009875CA" w14:paraId="3E7C9FD0" w14:textId="77777777" w:rsidTr="007F78E2">
        <w:trPr>
          <w:trHeight w:val="260"/>
        </w:trPr>
        <w:tc>
          <w:tcPr>
            <w:tcW w:w="2565" w:type="dxa"/>
            <w:shd w:val="clear" w:color="auto" w:fill="FFFFCC"/>
          </w:tcPr>
          <w:p w14:paraId="40B2EC56" w14:textId="77777777" w:rsidR="00952B92" w:rsidRPr="009875CA" w:rsidRDefault="003221B0">
            <w:pPr>
              <w:rPr>
                <w:rFonts w:ascii="Avenir Next LT Pro" w:eastAsia="Arial" w:hAnsi="Avenir Next LT Pro" w:cs="Arial"/>
                <w:sz w:val="22"/>
                <w:szCs w:val="22"/>
              </w:rPr>
            </w:pPr>
            <w:r w:rsidRPr="009875CA">
              <w:rPr>
                <w:rFonts w:ascii="Avenir Next LT Pro" w:eastAsia="Arial" w:hAnsi="Avenir Next LT Pro" w:cs="Arial"/>
                <w:sz w:val="22"/>
                <w:szCs w:val="22"/>
              </w:rPr>
              <w:t>Business</w:t>
            </w:r>
          </w:p>
        </w:tc>
        <w:tc>
          <w:tcPr>
            <w:tcW w:w="7642" w:type="dxa"/>
            <w:gridSpan w:val="3"/>
          </w:tcPr>
          <w:p w14:paraId="2B217B1C" w14:textId="7F17B717" w:rsidR="00952B92" w:rsidRPr="009875CA" w:rsidRDefault="000A00D9">
            <w:pPr>
              <w:rPr>
                <w:rFonts w:ascii="Avenir Next LT Pro" w:eastAsia="Arial" w:hAnsi="Avenir Next LT Pro" w:cs="Arial"/>
                <w:sz w:val="22"/>
                <w:szCs w:val="22"/>
              </w:rPr>
            </w:pPr>
            <w:r w:rsidRPr="009875CA">
              <w:rPr>
                <w:rFonts w:ascii="Avenir Next LT Pro" w:eastAsia="Arial" w:hAnsi="Avenir Next LT Pro" w:cs="Arial"/>
                <w:sz w:val="22"/>
                <w:szCs w:val="22"/>
              </w:rPr>
              <w:t>Food to Go</w:t>
            </w:r>
          </w:p>
        </w:tc>
      </w:tr>
      <w:tr w:rsidR="00952B92" w:rsidRPr="009875CA" w14:paraId="1AFA810F" w14:textId="77777777" w:rsidTr="007F78E2">
        <w:tc>
          <w:tcPr>
            <w:tcW w:w="2565" w:type="dxa"/>
            <w:shd w:val="clear" w:color="auto" w:fill="FFFFCC"/>
          </w:tcPr>
          <w:p w14:paraId="4E0BC2B5" w14:textId="77777777" w:rsidR="00952B92" w:rsidRPr="009875CA" w:rsidRDefault="003221B0">
            <w:pPr>
              <w:rPr>
                <w:rFonts w:ascii="Avenir Next LT Pro" w:eastAsia="Arial" w:hAnsi="Avenir Next LT Pro" w:cs="Arial"/>
                <w:sz w:val="22"/>
                <w:szCs w:val="22"/>
              </w:rPr>
            </w:pPr>
            <w:r w:rsidRPr="009875CA">
              <w:rPr>
                <w:rFonts w:ascii="Avenir Next LT Pro" w:eastAsia="Arial" w:hAnsi="Avenir Next LT Pro" w:cs="Arial"/>
                <w:sz w:val="22"/>
                <w:szCs w:val="22"/>
              </w:rPr>
              <w:t>Department</w:t>
            </w:r>
          </w:p>
        </w:tc>
        <w:tc>
          <w:tcPr>
            <w:tcW w:w="7642" w:type="dxa"/>
            <w:gridSpan w:val="3"/>
          </w:tcPr>
          <w:p w14:paraId="343972EB" w14:textId="74276D18" w:rsidR="00952B92" w:rsidRPr="009875CA" w:rsidRDefault="000A00D9">
            <w:pPr>
              <w:rPr>
                <w:rFonts w:ascii="Avenir Next LT Pro" w:eastAsia="Arial" w:hAnsi="Avenir Next LT Pro" w:cs="Arial"/>
                <w:sz w:val="22"/>
                <w:szCs w:val="22"/>
              </w:rPr>
            </w:pPr>
            <w:r w:rsidRPr="009875CA">
              <w:rPr>
                <w:rFonts w:ascii="Avenir Next LT Pro" w:eastAsia="Arial" w:hAnsi="Avenir Next LT Pro" w:cs="Arial"/>
                <w:sz w:val="22"/>
                <w:szCs w:val="22"/>
              </w:rPr>
              <w:t>Technical</w:t>
            </w:r>
          </w:p>
        </w:tc>
      </w:tr>
      <w:tr w:rsidR="00952B92" w:rsidRPr="009875CA" w14:paraId="24164379" w14:textId="77777777" w:rsidTr="007F78E2">
        <w:trPr>
          <w:trHeight w:val="280"/>
        </w:trPr>
        <w:tc>
          <w:tcPr>
            <w:tcW w:w="2565" w:type="dxa"/>
            <w:shd w:val="clear" w:color="auto" w:fill="FFFFCC"/>
          </w:tcPr>
          <w:p w14:paraId="1735CE34" w14:textId="77777777" w:rsidR="00952B92" w:rsidRPr="009875CA" w:rsidRDefault="003221B0">
            <w:pPr>
              <w:rPr>
                <w:rFonts w:ascii="Avenir Next LT Pro" w:eastAsia="Arial" w:hAnsi="Avenir Next LT Pro" w:cs="Arial"/>
                <w:sz w:val="22"/>
                <w:szCs w:val="22"/>
              </w:rPr>
            </w:pPr>
            <w:r w:rsidRPr="009875CA">
              <w:rPr>
                <w:rFonts w:ascii="Avenir Next LT Pro" w:eastAsia="Arial" w:hAnsi="Avenir Next LT Pro" w:cs="Arial"/>
                <w:sz w:val="22"/>
                <w:szCs w:val="22"/>
              </w:rPr>
              <w:t>Location</w:t>
            </w:r>
          </w:p>
        </w:tc>
        <w:tc>
          <w:tcPr>
            <w:tcW w:w="7642" w:type="dxa"/>
            <w:gridSpan w:val="3"/>
          </w:tcPr>
          <w:p w14:paraId="06346BBF" w14:textId="19E8B2E2" w:rsidR="00952B92" w:rsidRPr="009875CA" w:rsidRDefault="00282BFC">
            <w:pPr>
              <w:rPr>
                <w:rFonts w:ascii="Avenir Next LT Pro" w:eastAsia="Arial" w:hAnsi="Avenir Next LT Pro" w:cs="Arial"/>
                <w:sz w:val="22"/>
                <w:szCs w:val="22"/>
              </w:rPr>
            </w:pPr>
            <w:r>
              <w:rPr>
                <w:rFonts w:ascii="Avenir Next LT Pro" w:eastAsia="Arial" w:hAnsi="Avenir Next LT Pro" w:cs="Arial"/>
                <w:sz w:val="22"/>
                <w:szCs w:val="22"/>
              </w:rPr>
              <w:t>Food To Go Hub (Bradgate or Manton Wood)</w:t>
            </w:r>
          </w:p>
        </w:tc>
      </w:tr>
      <w:tr w:rsidR="00952B92" w:rsidRPr="009875CA" w14:paraId="4D9810B3" w14:textId="77777777" w:rsidTr="00330BCA">
        <w:tc>
          <w:tcPr>
            <w:tcW w:w="10207" w:type="dxa"/>
            <w:gridSpan w:val="4"/>
            <w:shd w:val="clear" w:color="auto" w:fill="003300"/>
          </w:tcPr>
          <w:p w14:paraId="05273E92" w14:textId="77777777" w:rsidR="00952B92" w:rsidRPr="009875CA" w:rsidRDefault="0083787B" w:rsidP="00251B07">
            <w:pPr>
              <w:shd w:val="clear" w:color="auto" w:fill="003300"/>
              <w:jc w:val="center"/>
              <w:rPr>
                <w:rFonts w:ascii="Avenir Next LT Pro" w:eastAsia="Arial" w:hAnsi="Avenir Next LT Pro" w:cs="Arial"/>
                <w:sz w:val="22"/>
                <w:szCs w:val="22"/>
              </w:rPr>
            </w:pPr>
            <w:r w:rsidRPr="009875CA">
              <w:rPr>
                <w:rFonts w:ascii="Avenir Next LT Pro" w:eastAsia="Arial" w:hAnsi="Avenir Next LT Pro" w:cs="Arial"/>
                <w:color w:val="FFFFFF"/>
                <w:sz w:val="22"/>
                <w:szCs w:val="22"/>
              </w:rPr>
              <w:t xml:space="preserve">ROLE SUMMARY </w:t>
            </w:r>
          </w:p>
        </w:tc>
      </w:tr>
      <w:tr w:rsidR="00952B92" w:rsidRPr="009875CA" w14:paraId="3A5EDB33" w14:textId="77777777">
        <w:trPr>
          <w:trHeight w:val="1880"/>
        </w:trPr>
        <w:tc>
          <w:tcPr>
            <w:tcW w:w="10207" w:type="dxa"/>
            <w:gridSpan w:val="4"/>
          </w:tcPr>
          <w:p w14:paraId="5C4F3914" w14:textId="217FBCD0" w:rsidR="00952B92" w:rsidRPr="009875CA" w:rsidRDefault="000A00D9">
            <w:pPr>
              <w:spacing w:line="276" w:lineRule="auto"/>
              <w:rPr>
                <w:rFonts w:ascii="Avenir Next LT Pro" w:eastAsia="Arial" w:hAnsi="Avenir Next LT Pro" w:cs="Arial"/>
                <w:sz w:val="22"/>
                <w:szCs w:val="22"/>
              </w:rPr>
            </w:pPr>
            <w:r w:rsidRPr="009875CA">
              <w:rPr>
                <w:rFonts w:ascii="Avenir Next LT Pro" w:eastAsia="Arial" w:hAnsi="Avenir Next LT Pro" w:cs="Arial"/>
                <w:sz w:val="22"/>
                <w:szCs w:val="22"/>
              </w:rPr>
              <w:t xml:space="preserve">To understand all </w:t>
            </w:r>
            <w:r w:rsidR="00251B07" w:rsidRPr="009875CA">
              <w:rPr>
                <w:rFonts w:ascii="Avenir Next LT Pro" w:eastAsia="Arial" w:hAnsi="Avenir Next LT Pro" w:cs="Arial"/>
                <w:sz w:val="22"/>
                <w:szCs w:val="22"/>
              </w:rPr>
              <w:t>Tesco</w:t>
            </w:r>
            <w:r w:rsidRPr="009875CA">
              <w:rPr>
                <w:rFonts w:ascii="Avenir Next LT Pro" w:eastAsia="Arial" w:hAnsi="Avenir Next LT Pro" w:cs="Arial"/>
                <w:sz w:val="22"/>
                <w:szCs w:val="22"/>
              </w:rPr>
              <w:t xml:space="preserve"> products within Samworth Brothers</w:t>
            </w:r>
            <w:r w:rsidR="00251B07" w:rsidRPr="009875CA">
              <w:rPr>
                <w:rFonts w:ascii="Avenir Next LT Pro" w:eastAsia="Arial" w:hAnsi="Avenir Next LT Pro" w:cs="Arial"/>
                <w:sz w:val="22"/>
                <w:szCs w:val="22"/>
              </w:rPr>
              <w:t xml:space="preserve"> FTG</w:t>
            </w:r>
            <w:r w:rsidRPr="009875CA">
              <w:rPr>
                <w:rFonts w:ascii="Avenir Next LT Pro" w:eastAsia="Arial" w:hAnsi="Avenir Next LT Pro" w:cs="Arial"/>
                <w:sz w:val="22"/>
                <w:szCs w:val="22"/>
              </w:rPr>
              <w:t>, supporting the operations, technical and commercial</w:t>
            </w:r>
            <w:r w:rsidR="00251B07" w:rsidRPr="009875CA">
              <w:rPr>
                <w:rFonts w:ascii="Avenir Next LT Pro" w:eastAsia="Arial" w:hAnsi="Avenir Next LT Pro" w:cs="Arial"/>
                <w:sz w:val="22"/>
                <w:szCs w:val="22"/>
              </w:rPr>
              <w:t xml:space="preserve"> / NPD</w:t>
            </w:r>
            <w:r w:rsidRPr="009875CA">
              <w:rPr>
                <w:rFonts w:ascii="Avenir Next LT Pro" w:eastAsia="Arial" w:hAnsi="Avenir Next LT Pro" w:cs="Arial"/>
                <w:sz w:val="22"/>
                <w:szCs w:val="22"/>
              </w:rPr>
              <w:t xml:space="preserve"> teams to deliver all stakeholders</w:t>
            </w:r>
            <w:r w:rsidR="00251B07" w:rsidRPr="009875CA">
              <w:rPr>
                <w:rFonts w:ascii="Avenir Next LT Pro" w:eastAsia="Arial" w:hAnsi="Avenir Next LT Pro" w:cs="Arial"/>
                <w:sz w:val="22"/>
                <w:szCs w:val="22"/>
              </w:rPr>
              <w:t xml:space="preserve"> (internal / external)</w:t>
            </w:r>
            <w:r w:rsidRPr="009875CA">
              <w:rPr>
                <w:rFonts w:ascii="Avenir Next LT Pro" w:eastAsia="Arial" w:hAnsi="Avenir Next LT Pro" w:cs="Arial"/>
                <w:sz w:val="22"/>
                <w:szCs w:val="22"/>
              </w:rPr>
              <w:t xml:space="preserve"> expectations.</w:t>
            </w:r>
          </w:p>
          <w:p w14:paraId="5D1173D4" w14:textId="4B936AEE" w:rsidR="000A00D9" w:rsidRPr="009875CA" w:rsidRDefault="000A00D9" w:rsidP="000A00D9">
            <w:pPr>
              <w:tabs>
                <w:tab w:val="num" w:pos="720"/>
                <w:tab w:val="num" w:pos="1440"/>
              </w:tabs>
              <w:spacing w:line="276" w:lineRule="auto"/>
              <w:rPr>
                <w:rFonts w:ascii="Avenir Next LT Pro" w:eastAsia="Arial" w:hAnsi="Avenir Next LT Pro" w:cs="Arial"/>
                <w:sz w:val="22"/>
                <w:szCs w:val="22"/>
              </w:rPr>
            </w:pPr>
            <w:r w:rsidRPr="009875CA">
              <w:rPr>
                <w:rFonts w:ascii="Avenir Next LT Pro" w:eastAsia="Arial" w:hAnsi="Avenir Next LT Pro" w:cs="Arial"/>
                <w:sz w:val="22"/>
                <w:szCs w:val="22"/>
              </w:rPr>
              <w:t xml:space="preserve">Support the delivery of </w:t>
            </w:r>
            <w:r w:rsidR="00251B07" w:rsidRPr="009875CA">
              <w:rPr>
                <w:rFonts w:ascii="Avenir Next LT Pro" w:eastAsia="Arial" w:hAnsi="Avenir Next LT Pro" w:cs="Arial"/>
                <w:sz w:val="22"/>
                <w:szCs w:val="22"/>
              </w:rPr>
              <w:t>Tesco</w:t>
            </w:r>
            <w:r w:rsidRPr="009875CA">
              <w:rPr>
                <w:rFonts w:ascii="Avenir Next LT Pro" w:eastAsia="Arial" w:hAnsi="Avenir Next LT Pro" w:cs="Arial"/>
                <w:sz w:val="22"/>
                <w:szCs w:val="22"/>
              </w:rPr>
              <w:t xml:space="preserve"> Products through the Concept to Launch process, review launched products and ensure products are </w:t>
            </w:r>
            <w:r w:rsidR="003B3707" w:rsidRPr="009875CA">
              <w:rPr>
                <w:rFonts w:ascii="Avenir Next LT Pro" w:eastAsia="Arial" w:hAnsi="Avenir Next LT Pro" w:cs="Arial"/>
                <w:sz w:val="22"/>
                <w:szCs w:val="22"/>
              </w:rPr>
              <w:t xml:space="preserve">to </w:t>
            </w:r>
            <w:r w:rsidRPr="009875CA">
              <w:rPr>
                <w:rFonts w:ascii="Avenir Next LT Pro" w:eastAsia="Arial" w:hAnsi="Avenir Next LT Pro" w:cs="Arial"/>
                <w:sz w:val="22"/>
                <w:szCs w:val="22"/>
              </w:rPr>
              <w:t>the required internal and external specifications</w:t>
            </w:r>
            <w:r w:rsidR="00251B07" w:rsidRPr="009875CA">
              <w:rPr>
                <w:rFonts w:ascii="Avenir Next LT Pro" w:eastAsia="Arial" w:hAnsi="Avenir Next LT Pro" w:cs="Arial"/>
                <w:sz w:val="22"/>
                <w:szCs w:val="22"/>
              </w:rPr>
              <w:t>.</w:t>
            </w:r>
          </w:p>
          <w:p w14:paraId="3E19A99E" w14:textId="2CD6FA0E" w:rsidR="000A00D9" w:rsidRPr="009875CA" w:rsidRDefault="000A00D9" w:rsidP="000A00D9">
            <w:pPr>
              <w:tabs>
                <w:tab w:val="num" w:pos="720"/>
                <w:tab w:val="num" w:pos="1440"/>
              </w:tabs>
              <w:spacing w:line="276" w:lineRule="auto"/>
              <w:rPr>
                <w:rFonts w:ascii="Avenir Next LT Pro" w:eastAsia="Arial" w:hAnsi="Avenir Next LT Pro" w:cs="Arial"/>
                <w:sz w:val="22"/>
                <w:szCs w:val="22"/>
              </w:rPr>
            </w:pPr>
            <w:r w:rsidRPr="009875CA">
              <w:rPr>
                <w:rFonts w:ascii="Avenir Next LT Pro" w:eastAsia="Arial" w:hAnsi="Avenir Next LT Pro" w:cs="Arial"/>
                <w:sz w:val="22"/>
                <w:szCs w:val="22"/>
              </w:rPr>
              <w:t>To drive the quality agenda on</w:t>
            </w:r>
            <w:r w:rsidR="00251B07" w:rsidRPr="009875CA">
              <w:rPr>
                <w:rFonts w:ascii="Avenir Next LT Pro" w:eastAsia="Arial" w:hAnsi="Avenir Next LT Pro" w:cs="Arial"/>
                <w:sz w:val="22"/>
                <w:szCs w:val="22"/>
              </w:rPr>
              <w:t xml:space="preserve"> Tesco</w:t>
            </w:r>
            <w:r w:rsidRPr="009875CA">
              <w:rPr>
                <w:rFonts w:ascii="Avenir Next LT Pro" w:eastAsia="Arial" w:hAnsi="Avenir Next LT Pro" w:cs="Arial"/>
                <w:sz w:val="22"/>
                <w:szCs w:val="22"/>
              </w:rPr>
              <w:t xml:space="preserve"> raw materials, </w:t>
            </w:r>
            <w:r w:rsidR="003B3707" w:rsidRPr="009875CA">
              <w:rPr>
                <w:rFonts w:ascii="Avenir Next LT Pro" w:eastAsia="Arial" w:hAnsi="Avenir Next LT Pro" w:cs="Arial"/>
                <w:sz w:val="22"/>
                <w:szCs w:val="22"/>
              </w:rPr>
              <w:t>packaging,</w:t>
            </w:r>
            <w:r w:rsidRPr="009875CA">
              <w:rPr>
                <w:rFonts w:ascii="Avenir Next LT Pro" w:eastAsia="Arial" w:hAnsi="Avenir Next LT Pro" w:cs="Arial"/>
                <w:sz w:val="22"/>
                <w:szCs w:val="22"/>
              </w:rPr>
              <w:t xml:space="preserve"> and products, ensuring that all stakeholders are communicated with, regarding action plans etc. this will involve completing store visits and benchmarking panels</w:t>
            </w:r>
            <w:r w:rsidR="00251B07" w:rsidRPr="009875CA">
              <w:rPr>
                <w:rFonts w:ascii="Avenir Next LT Pro" w:eastAsia="Arial" w:hAnsi="Avenir Next LT Pro" w:cs="Arial"/>
                <w:sz w:val="22"/>
                <w:szCs w:val="22"/>
              </w:rPr>
              <w:t xml:space="preserve"> at Tesco HO</w:t>
            </w:r>
            <w:r w:rsidRPr="009875CA">
              <w:rPr>
                <w:rFonts w:ascii="Avenir Next LT Pro" w:eastAsia="Arial" w:hAnsi="Avenir Next LT Pro" w:cs="Arial"/>
                <w:sz w:val="22"/>
                <w:szCs w:val="22"/>
              </w:rPr>
              <w:t>.</w:t>
            </w:r>
          </w:p>
          <w:p w14:paraId="172F1D69" w14:textId="39263427" w:rsidR="00B668AC" w:rsidRPr="009875CA" w:rsidRDefault="000A00D9">
            <w:pPr>
              <w:spacing w:line="276" w:lineRule="auto"/>
              <w:rPr>
                <w:rFonts w:ascii="Avenir Next LT Pro" w:eastAsia="Arial" w:hAnsi="Avenir Next LT Pro" w:cs="Arial"/>
                <w:sz w:val="22"/>
                <w:szCs w:val="22"/>
              </w:rPr>
            </w:pPr>
            <w:r w:rsidRPr="009875CA">
              <w:rPr>
                <w:rFonts w:ascii="Avenir Next LT Pro" w:eastAsia="Arial" w:hAnsi="Avenir Next LT Pro" w:cs="Arial"/>
                <w:sz w:val="22"/>
                <w:szCs w:val="22"/>
              </w:rPr>
              <w:t xml:space="preserve">This role will be the day-to-day contact between Samworth Brothers and the </w:t>
            </w:r>
            <w:r w:rsidR="009500D2" w:rsidRPr="009875CA">
              <w:rPr>
                <w:rFonts w:ascii="Avenir Next LT Pro" w:eastAsia="Arial" w:hAnsi="Avenir Next LT Pro" w:cs="Arial"/>
                <w:sz w:val="22"/>
                <w:szCs w:val="22"/>
              </w:rPr>
              <w:t>Tesco</w:t>
            </w:r>
            <w:r w:rsidRPr="009875CA">
              <w:rPr>
                <w:rFonts w:ascii="Avenir Next LT Pro" w:eastAsia="Arial" w:hAnsi="Avenir Next LT Pro" w:cs="Arial"/>
                <w:sz w:val="22"/>
                <w:szCs w:val="22"/>
              </w:rPr>
              <w:t xml:space="preserve"> Technical Manager and wider </w:t>
            </w:r>
            <w:r w:rsidR="00E11E05">
              <w:rPr>
                <w:rFonts w:ascii="Avenir Next LT Pro" w:eastAsia="Arial" w:hAnsi="Avenir Next LT Pro" w:cs="Arial"/>
                <w:sz w:val="22"/>
                <w:szCs w:val="22"/>
              </w:rPr>
              <w:t xml:space="preserve">Tesco </w:t>
            </w:r>
            <w:r w:rsidR="009500D2" w:rsidRPr="009875CA">
              <w:rPr>
                <w:rFonts w:ascii="Avenir Next LT Pro" w:eastAsia="Arial" w:hAnsi="Avenir Next LT Pro" w:cs="Arial"/>
                <w:sz w:val="22"/>
                <w:szCs w:val="22"/>
              </w:rPr>
              <w:t xml:space="preserve">natural working </w:t>
            </w:r>
            <w:r w:rsidRPr="009875CA">
              <w:rPr>
                <w:rFonts w:ascii="Avenir Next LT Pro" w:eastAsia="Arial" w:hAnsi="Avenir Next LT Pro" w:cs="Arial"/>
                <w:sz w:val="22"/>
                <w:szCs w:val="22"/>
              </w:rPr>
              <w:t>team</w:t>
            </w:r>
            <w:r w:rsidR="009500D2" w:rsidRPr="009875CA">
              <w:rPr>
                <w:rFonts w:ascii="Avenir Next LT Pro" w:eastAsia="Arial" w:hAnsi="Avenir Next LT Pro" w:cs="Arial"/>
                <w:sz w:val="22"/>
                <w:szCs w:val="22"/>
              </w:rPr>
              <w:t xml:space="preserve"> (NWT)</w:t>
            </w:r>
            <w:r w:rsidRPr="009875CA">
              <w:rPr>
                <w:rFonts w:ascii="Avenir Next LT Pro" w:eastAsia="Arial" w:hAnsi="Avenir Next LT Pro" w:cs="Arial"/>
                <w:sz w:val="22"/>
                <w:szCs w:val="22"/>
              </w:rPr>
              <w:t>, delivering updates on action plans, improvement plans and potential issues. To work in conjunction with all relevant departments to provide guidance and coaching to ensure compliance against the customer standard</w:t>
            </w:r>
            <w:r w:rsidR="000A765E" w:rsidRPr="009875CA">
              <w:rPr>
                <w:rFonts w:ascii="Avenir Next LT Pro" w:eastAsia="Arial" w:hAnsi="Avenir Next LT Pro" w:cs="Arial"/>
                <w:sz w:val="22"/>
                <w:szCs w:val="22"/>
              </w:rPr>
              <w:t>s</w:t>
            </w:r>
            <w:r w:rsidRPr="009875CA">
              <w:rPr>
                <w:rFonts w:ascii="Avenir Next LT Pro" w:eastAsia="Arial" w:hAnsi="Avenir Next LT Pro" w:cs="Arial"/>
                <w:sz w:val="22"/>
                <w:szCs w:val="22"/>
              </w:rPr>
              <w:t>.</w:t>
            </w:r>
          </w:p>
          <w:p w14:paraId="099BD59F" w14:textId="77777777" w:rsidR="00B668AC" w:rsidRPr="009875CA" w:rsidRDefault="00B668AC">
            <w:pPr>
              <w:spacing w:line="276" w:lineRule="auto"/>
              <w:rPr>
                <w:rFonts w:ascii="Avenir Next LT Pro" w:eastAsia="Arial" w:hAnsi="Avenir Next LT Pro" w:cs="Arial"/>
                <w:sz w:val="22"/>
                <w:szCs w:val="22"/>
              </w:rPr>
            </w:pPr>
          </w:p>
        </w:tc>
      </w:tr>
      <w:tr w:rsidR="00952B92" w:rsidRPr="009875CA" w14:paraId="3E74F4CB" w14:textId="77777777" w:rsidTr="00330BCA">
        <w:trPr>
          <w:trHeight w:val="300"/>
        </w:trPr>
        <w:tc>
          <w:tcPr>
            <w:tcW w:w="10207" w:type="dxa"/>
            <w:gridSpan w:val="4"/>
            <w:shd w:val="clear" w:color="auto" w:fill="003300"/>
            <w:vAlign w:val="center"/>
          </w:tcPr>
          <w:p w14:paraId="640C1455" w14:textId="77777777" w:rsidR="00952B92" w:rsidRPr="009875CA" w:rsidRDefault="003221B0" w:rsidP="00330BCA">
            <w:pPr>
              <w:shd w:val="clear" w:color="auto" w:fill="003300"/>
              <w:jc w:val="center"/>
              <w:rPr>
                <w:rFonts w:ascii="Avenir Next LT Pro" w:eastAsia="Arial" w:hAnsi="Avenir Next LT Pro" w:cs="Arial"/>
                <w:sz w:val="22"/>
                <w:szCs w:val="22"/>
              </w:rPr>
            </w:pPr>
            <w:r w:rsidRPr="009875CA">
              <w:rPr>
                <w:rFonts w:ascii="Avenir Next LT Pro" w:eastAsia="Arial" w:hAnsi="Avenir Next LT Pro" w:cs="Arial"/>
                <w:color w:val="FFFFFF"/>
                <w:sz w:val="22"/>
                <w:szCs w:val="22"/>
              </w:rPr>
              <w:t>REPORTING STRUCTURE</w:t>
            </w:r>
          </w:p>
        </w:tc>
      </w:tr>
      <w:tr w:rsidR="00952B92" w:rsidRPr="009875CA" w14:paraId="3ABA47C2" w14:textId="77777777" w:rsidTr="007F78E2">
        <w:trPr>
          <w:trHeight w:val="80"/>
        </w:trPr>
        <w:tc>
          <w:tcPr>
            <w:tcW w:w="2565" w:type="dxa"/>
            <w:shd w:val="clear" w:color="auto" w:fill="FFFFCC"/>
            <w:vAlign w:val="center"/>
          </w:tcPr>
          <w:p w14:paraId="27DFE983" w14:textId="77777777" w:rsidR="00952B92" w:rsidRPr="009875CA" w:rsidRDefault="003221B0">
            <w:pPr>
              <w:spacing w:before="140"/>
              <w:rPr>
                <w:rFonts w:ascii="Avenir Next LT Pro" w:eastAsia="Arial" w:hAnsi="Avenir Next LT Pro" w:cs="Arial"/>
                <w:sz w:val="22"/>
                <w:szCs w:val="22"/>
              </w:rPr>
            </w:pPr>
            <w:r w:rsidRPr="009875CA">
              <w:rPr>
                <w:rFonts w:ascii="Avenir Next LT Pro" w:eastAsia="Arial" w:hAnsi="Avenir Next LT Pro" w:cs="Arial"/>
                <w:sz w:val="22"/>
                <w:szCs w:val="22"/>
              </w:rPr>
              <w:t>Reports to</w:t>
            </w:r>
          </w:p>
        </w:tc>
        <w:tc>
          <w:tcPr>
            <w:tcW w:w="7642" w:type="dxa"/>
            <w:gridSpan w:val="3"/>
            <w:vAlign w:val="center"/>
          </w:tcPr>
          <w:p w14:paraId="540E114B" w14:textId="40F02465" w:rsidR="00952B92" w:rsidRPr="009875CA" w:rsidRDefault="00AC3C3C">
            <w:pPr>
              <w:rPr>
                <w:rFonts w:ascii="Avenir Next LT Pro" w:eastAsia="Arial" w:hAnsi="Avenir Next LT Pro" w:cs="Arial"/>
                <w:sz w:val="22"/>
                <w:szCs w:val="22"/>
              </w:rPr>
            </w:pPr>
            <w:r>
              <w:rPr>
                <w:rFonts w:ascii="Avenir Next LT Pro" w:eastAsia="Arial" w:hAnsi="Avenir Next LT Pro" w:cs="Arial"/>
                <w:sz w:val="22"/>
                <w:szCs w:val="22"/>
              </w:rPr>
              <w:t>Technical Mgr – Madeline Rd</w:t>
            </w:r>
          </w:p>
        </w:tc>
      </w:tr>
      <w:tr w:rsidR="00952B92" w:rsidRPr="009875CA" w14:paraId="48BF19F7" w14:textId="77777777" w:rsidTr="007F78E2">
        <w:trPr>
          <w:trHeight w:val="120"/>
        </w:trPr>
        <w:tc>
          <w:tcPr>
            <w:tcW w:w="2565" w:type="dxa"/>
            <w:shd w:val="clear" w:color="auto" w:fill="FFFFCC"/>
          </w:tcPr>
          <w:p w14:paraId="175FAB54" w14:textId="77777777" w:rsidR="00952B92" w:rsidRPr="009875CA" w:rsidRDefault="003221B0">
            <w:pPr>
              <w:spacing w:before="140"/>
              <w:rPr>
                <w:rFonts w:ascii="Avenir Next LT Pro" w:eastAsia="Arial" w:hAnsi="Avenir Next LT Pro" w:cs="Arial"/>
                <w:sz w:val="22"/>
                <w:szCs w:val="22"/>
              </w:rPr>
            </w:pPr>
            <w:r w:rsidRPr="009875CA">
              <w:rPr>
                <w:rFonts w:ascii="Avenir Next LT Pro" w:eastAsia="Arial" w:hAnsi="Avenir Next LT Pro" w:cs="Arial"/>
                <w:sz w:val="22"/>
                <w:szCs w:val="22"/>
              </w:rPr>
              <w:t>Direct &amp; indirect reports</w:t>
            </w:r>
          </w:p>
        </w:tc>
        <w:tc>
          <w:tcPr>
            <w:tcW w:w="7642" w:type="dxa"/>
            <w:gridSpan w:val="3"/>
            <w:vAlign w:val="center"/>
          </w:tcPr>
          <w:p w14:paraId="4C3C84CA" w14:textId="20D8C265" w:rsidR="00952B92" w:rsidRPr="009875CA" w:rsidRDefault="000A765E">
            <w:pPr>
              <w:rPr>
                <w:rFonts w:ascii="Avenir Next LT Pro" w:eastAsia="Arial" w:hAnsi="Avenir Next LT Pro" w:cs="Arial"/>
                <w:sz w:val="22"/>
                <w:szCs w:val="22"/>
              </w:rPr>
            </w:pPr>
            <w:r w:rsidRPr="009875CA">
              <w:rPr>
                <w:rFonts w:ascii="Avenir Next LT Pro" w:eastAsia="Arial" w:hAnsi="Avenir Next LT Pro" w:cs="Arial"/>
                <w:sz w:val="22"/>
                <w:szCs w:val="22"/>
              </w:rPr>
              <w:t>Direct</w:t>
            </w:r>
            <w:r w:rsidR="00CE1561" w:rsidRPr="009875CA">
              <w:rPr>
                <w:rFonts w:ascii="Avenir Next LT Pro" w:eastAsia="Arial" w:hAnsi="Avenir Next LT Pro" w:cs="Arial"/>
                <w:sz w:val="22"/>
                <w:szCs w:val="22"/>
              </w:rPr>
              <w:t xml:space="preserve"> /</w:t>
            </w:r>
            <w:r w:rsidRPr="009875CA">
              <w:rPr>
                <w:rFonts w:ascii="Avenir Next LT Pro" w:eastAsia="Arial" w:hAnsi="Avenir Next LT Pro" w:cs="Arial"/>
                <w:sz w:val="22"/>
                <w:szCs w:val="22"/>
              </w:rPr>
              <w:t>Indirect</w:t>
            </w:r>
            <w:r w:rsidR="00CE1561" w:rsidRPr="009875CA">
              <w:rPr>
                <w:rFonts w:ascii="Avenir Next LT Pro" w:eastAsia="Arial" w:hAnsi="Avenir Next LT Pro" w:cs="Arial"/>
                <w:sz w:val="22"/>
                <w:szCs w:val="22"/>
              </w:rPr>
              <w:t xml:space="preserve"> - None</w:t>
            </w:r>
          </w:p>
        </w:tc>
      </w:tr>
      <w:tr w:rsidR="00952B92" w:rsidRPr="009875CA" w14:paraId="3402C6B7" w14:textId="77777777" w:rsidTr="007F78E2">
        <w:trPr>
          <w:trHeight w:val="60"/>
        </w:trPr>
        <w:tc>
          <w:tcPr>
            <w:tcW w:w="2565" w:type="dxa"/>
            <w:shd w:val="clear" w:color="auto" w:fill="FFFFCC"/>
          </w:tcPr>
          <w:p w14:paraId="6653F7BD" w14:textId="77777777" w:rsidR="00952B92" w:rsidRPr="009875CA" w:rsidRDefault="003221B0">
            <w:pPr>
              <w:spacing w:before="140"/>
              <w:rPr>
                <w:rFonts w:ascii="Avenir Next LT Pro" w:eastAsia="Arial" w:hAnsi="Avenir Next LT Pro" w:cs="Arial"/>
                <w:sz w:val="22"/>
                <w:szCs w:val="22"/>
              </w:rPr>
            </w:pPr>
            <w:r w:rsidRPr="009875CA">
              <w:rPr>
                <w:rFonts w:ascii="Avenir Next LT Pro" w:eastAsia="Arial" w:hAnsi="Avenir Next LT Pro" w:cs="Arial"/>
                <w:sz w:val="22"/>
                <w:szCs w:val="22"/>
              </w:rPr>
              <w:t>Key internal stakeholders</w:t>
            </w:r>
          </w:p>
        </w:tc>
        <w:tc>
          <w:tcPr>
            <w:tcW w:w="7642" w:type="dxa"/>
            <w:gridSpan w:val="3"/>
          </w:tcPr>
          <w:p w14:paraId="0610225C" w14:textId="177854DD" w:rsidR="00D25A13" w:rsidRPr="009875CA" w:rsidRDefault="00CE1561">
            <w:pPr>
              <w:rPr>
                <w:rFonts w:ascii="Avenir Next LT Pro" w:eastAsia="Arial" w:hAnsi="Avenir Next LT Pro" w:cs="Arial"/>
                <w:sz w:val="22"/>
                <w:szCs w:val="22"/>
              </w:rPr>
            </w:pPr>
            <w:r w:rsidRPr="009875CA">
              <w:rPr>
                <w:rFonts w:ascii="Avenir Next LT Pro" w:eastAsia="Arial" w:hAnsi="Avenir Next LT Pro" w:cs="Arial"/>
                <w:sz w:val="22"/>
                <w:szCs w:val="22"/>
              </w:rPr>
              <w:t>Commercial Mgrs (</w:t>
            </w:r>
            <w:r w:rsidR="00D97998" w:rsidRPr="009875CA">
              <w:rPr>
                <w:rFonts w:ascii="Avenir Next LT Pro" w:eastAsia="Arial" w:hAnsi="Avenir Next LT Pro" w:cs="Arial"/>
                <w:sz w:val="22"/>
                <w:szCs w:val="22"/>
              </w:rPr>
              <w:t>Tesco</w:t>
            </w:r>
            <w:r w:rsidRPr="009875CA">
              <w:rPr>
                <w:rFonts w:ascii="Avenir Next LT Pro" w:eastAsia="Arial" w:hAnsi="Avenir Next LT Pro" w:cs="Arial"/>
                <w:sz w:val="22"/>
                <w:szCs w:val="22"/>
              </w:rPr>
              <w:t xml:space="preserve">), </w:t>
            </w:r>
            <w:r w:rsidR="00D97998" w:rsidRPr="009875CA">
              <w:rPr>
                <w:rFonts w:ascii="Avenir Next LT Pro" w:eastAsia="Arial" w:hAnsi="Avenir Next LT Pro" w:cs="Arial"/>
                <w:sz w:val="22"/>
                <w:szCs w:val="22"/>
              </w:rPr>
              <w:t>FTG Site</w:t>
            </w:r>
            <w:r w:rsidRPr="009875CA">
              <w:rPr>
                <w:rFonts w:ascii="Avenir Next LT Pro" w:eastAsia="Arial" w:hAnsi="Avenir Next LT Pro" w:cs="Arial"/>
                <w:sz w:val="22"/>
                <w:szCs w:val="22"/>
              </w:rPr>
              <w:t xml:space="preserve"> Teams</w:t>
            </w:r>
            <w:r w:rsidR="00D97998" w:rsidRPr="009875CA">
              <w:rPr>
                <w:rFonts w:ascii="Avenir Next LT Pro" w:eastAsia="Arial" w:hAnsi="Avenir Next LT Pro" w:cs="Arial"/>
                <w:sz w:val="22"/>
                <w:szCs w:val="22"/>
              </w:rPr>
              <w:t xml:space="preserve"> (ops / technical), FTG</w:t>
            </w:r>
            <w:r w:rsidRPr="009875CA">
              <w:rPr>
                <w:rFonts w:ascii="Avenir Next LT Pro" w:eastAsia="Arial" w:hAnsi="Avenir Next LT Pro" w:cs="Arial"/>
                <w:sz w:val="22"/>
                <w:szCs w:val="22"/>
              </w:rPr>
              <w:t xml:space="preserve"> NPD Team</w:t>
            </w:r>
            <w:r w:rsidR="00EC4E39" w:rsidRPr="009875CA">
              <w:rPr>
                <w:rFonts w:ascii="Avenir Next LT Pro" w:eastAsia="Arial" w:hAnsi="Avenir Next LT Pro" w:cs="Arial"/>
                <w:sz w:val="22"/>
                <w:szCs w:val="22"/>
              </w:rPr>
              <w:t>, other Samworth Brothers Categories</w:t>
            </w:r>
          </w:p>
        </w:tc>
      </w:tr>
      <w:tr w:rsidR="00952B92" w:rsidRPr="009875CA" w14:paraId="79D95C24" w14:textId="77777777" w:rsidTr="007F78E2">
        <w:trPr>
          <w:trHeight w:val="200"/>
        </w:trPr>
        <w:tc>
          <w:tcPr>
            <w:tcW w:w="2565" w:type="dxa"/>
            <w:shd w:val="clear" w:color="auto" w:fill="FFFFCC"/>
          </w:tcPr>
          <w:p w14:paraId="698E2329" w14:textId="77777777" w:rsidR="00952B92" w:rsidRPr="009875CA" w:rsidRDefault="003221B0">
            <w:pPr>
              <w:spacing w:before="140"/>
              <w:rPr>
                <w:rFonts w:ascii="Avenir Next LT Pro" w:eastAsia="Arial" w:hAnsi="Avenir Next LT Pro" w:cs="Arial"/>
                <w:sz w:val="22"/>
                <w:szCs w:val="22"/>
              </w:rPr>
            </w:pPr>
            <w:r w:rsidRPr="009875CA">
              <w:rPr>
                <w:rFonts w:ascii="Avenir Next LT Pro" w:eastAsia="Arial" w:hAnsi="Avenir Next LT Pro" w:cs="Arial"/>
                <w:sz w:val="22"/>
                <w:szCs w:val="22"/>
              </w:rPr>
              <w:t>Key external stakeholders</w:t>
            </w:r>
          </w:p>
        </w:tc>
        <w:tc>
          <w:tcPr>
            <w:tcW w:w="7642" w:type="dxa"/>
            <w:gridSpan w:val="3"/>
          </w:tcPr>
          <w:p w14:paraId="032692C6" w14:textId="284A039B" w:rsidR="00312B55" w:rsidRPr="009875CA" w:rsidRDefault="00D97998" w:rsidP="00D25A13">
            <w:pPr>
              <w:rPr>
                <w:rFonts w:ascii="Avenir Next LT Pro" w:eastAsia="Arial" w:hAnsi="Avenir Next LT Pro" w:cs="Arial"/>
                <w:sz w:val="22"/>
                <w:szCs w:val="22"/>
              </w:rPr>
            </w:pPr>
            <w:r w:rsidRPr="009875CA">
              <w:rPr>
                <w:rFonts w:ascii="Avenir Next LT Pro" w:eastAsia="Arial" w:hAnsi="Avenir Next LT Pro" w:cs="Arial"/>
                <w:sz w:val="22"/>
                <w:szCs w:val="22"/>
              </w:rPr>
              <w:t>Tesco</w:t>
            </w:r>
            <w:r w:rsidR="00CE1561" w:rsidRPr="009875CA">
              <w:rPr>
                <w:rFonts w:ascii="Avenir Next LT Pro" w:eastAsia="Arial" w:hAnsi="Avenir Next LT Pro" w:cs="Arial"/>
                <w:sz w:val="22"/>
                <w:szCs w:val="22"/>
              </w:rPr>
              <w:t xml:space="preserve"> </w:t>
            </w:r>
            <w:r w:rsidRPr="009875CA">
              <w:rPr>
                <w:rFonts w:ascii="Avenir Next LT Pro" w:eastAsia="Arial" w:hAnsi="Avenir Next LT Pro" w:cs="Arial"/>
                <w:sz w:val="22"/>
                <w:szCs w:val="22"/>
              </w:rPr>
              <w:t>Teams</w:t>
            </w:r>
          </w:p>
        </w:tc>
      </w:tr>
      <w:tr w:rsidR="00952B92" w:rsidRPr="009875CA" w14:paraId="7242F7E2" w14:textId="77777777" w:rsidTr="00330BCA">
        <w:tc>
          <w:tcPr>
            <w:tcW w:w="10207" w:type="dxa"/>
            <w:gridSpan w:val="4"/>
            <w:shd w:val="clear" w:color="auto" w:fill="003300"/>
          </w:tcPr>
          <w:p w14:paraId="22B0C359" w14:textId="6A61EF31" w:rsidR="00952B92" w:rsidRPr="009875CA" w:rsidRDefault="003221B0" w:rsidP="00EC4E39">
            <w:pPr>
              <w:pStyle w:val="Heading2"/>
              <w:shd w:val="clear" w:color="auto" w:fill="003300"/>
              <w:rPr>
                <w:rFonts w:ascii="Avenir Next LT Pro" w:eastAsia="Arial" w:hAnsi="Avenir Next LT Pro" w:cs="Arial"/>
                <w:sz w:val="22"/>
                <w:szCs w:val="22"/>
              </w:rPr>
            </w:pPr>
            <w:r w:rsidRPr="009875CA">
              <w:rPr>
                <w:rFonts w:ascii="Avenir Next LT Pro" w:eastAsia="Arial" w:hAnsi="Avenir Next LT Pro" w:cs="Arial"/>
                <w:b w:val="0"/>
                <w:color w:val="FFFFFF"/>
                <w:sz w:val="22"/>
                <w:szCs w:val="22"/>
              </w:rPr>
              <w:t xml:space="preserve">KEY </w:t>
            </w:r>
            <w:r w:rsidR="00EC4E39" w:rsidRPr="009875CA">
              <w:rPr>
                <w:rFonts w:ascii="Avenir Next LT Pro" w:eastAsia="Arial" w:hAnsi="Avenir Next LT Pro" w:cs="Arial"/>
                <w:b w:val="0"/>
                <w:color w:val="FFFFFF"/>
                <w:sz w:val="22"/>
                <w:szCs w:val="22"/>
              </w:rPr>
              <w:t>ACCOUNTABILITIES AND</w:t>
            </w:r>
            <w:r w:rsidRPr="009875CA">
              <w:rPr>
                <w:rFonts w:ascii="Avenir Next LT Pro" w:eastAsia="Arial" w:hAnsi="Avenir Next LT Pro" w:cs="Arial"/>
                <w:b w:val="0"/>
                <w:color w:val="FFFFFF"/>
                <w:sz w:val="22"/>
                <w:szCs w:val="22"/>
              </w:rPr>
              <w:t xml:space="preserve"> RESPONSIBILITIES </w:t>
            </w:r>
          </w:p>
        </w:tc>
      </w:tr>
      <w:tr w:rsidR="00CE1561" w:rsidRPr="009875CA" w14:paraId="03DEDE3B" w14:textId="77777777" w:rsidTr="00FF520C">
        <w:trPr>
          <w:trHeight w:val="416"/>
        </w:trPr>
        <w:tc>
          <w:tcPr>
            <w:tcW w:w="10207" w:type="dxa"/>
            <w:gridSpan w:val="4"/>
          </w:tcPr>
          <w:p w14:paraId="188443B3" w14:textId="7405DFEA" w:rsidR="00EC4E39" w:rsidRPr="009875CA" w:rsidRDefault="00EC4E39" w:rsidP="00EC4E39">
            <w:pPr>
              <w:numPr>
                <w:ilvl w:val="0"/>
                <w:numId w:val="4"/>
              </w:numPr>
              <w:jc w:val="both"/>
              <w:rPr>
                <w:rFonts w:ascii="Avenir Next LT Pro" w:eastAsia="Arial" w:hAnsi="Avenir Next LT Pro" w:cs="Arial"/>
                <w:sz w:val="22"/>
                <w:szCs w:val="22"/>
              </w:rPr>
            </w:pPr>
            <w:r w:rsidRPr="009875CA">
              <w:rPr>
                <w:rFonts w:ascii="Avenir Next LT Pro" w:eastAsia="Arial" w:hAnsi="Avenir Next LT Pro" w:cs="Arial"/>
                <w:sz w:val="22"/>
                <w:szCs w:val="22"/>
              </w:rPr>
              <w:t xml:space="preserve">To ensure that there is effective communication with external stakeholders (e.g. Tesco) on any quality or safety issues as necessary </w:t>
            </w:r>
          </w:p>
          <w:p w14:paraId="01DCE8FB" w14:textId="6211BC69" w:rsidR="00E0771B" w:rsidRPr="009875CA" w:rsidRDefault="00E0771B" w:rsidP="00EC4E39">
            <w:pPr>
              <w:numPr>
                <w:ilvl w:val="0"/>
                <w:numId w:val="4"/>
              </w:numPr>
              <w:jc w:val="both"/>
              <w:rPr>
                <w:rFonts w:ascii="Avenir Next LT Pro" w:eastAsia="Arial" w:hAnsi="Avenir Next LT Pro" w:cs="Arial"/>
                <w:sz w:val="22"/>
                <w:szCs w:val="22"/>
              </w:rPr>
            </w:pPr>
            <w:r w:rsidRPr="009875CA">
              <w:rPr>
                <w:rFonts w:ascii="Avenir Next LT Pro" w:eastAsia="Arial" w:hAnsi="Avenir Next LT Pro" w:cs="Arial"/>
                <w:sz w:val="22"/>
                <w:szCs w:val="22"/>
              </w:rPr>
              <w:t>To attend and champion Tesco expectations at internal feasibility and handover meetings</w:t>
            </w:r>
            <w:r w:rsidR="00012082" w:rsidRPr="009875CA">
              <w:rPr>
                <w:rFonts w:ascii="Avenir Next LT Pro" w:eastAsia="Arial" w:hAnsi="Avenir Next LT Pro" w:cs="Arial"/>
                <w:sz w:val="22"/>
                <w:szCs w:val="22"/>
              </w:rPr>
              <w:t>, and work in collaboration with the FTG process teams</w:t>
            </w:r>
          </w:p>
          <w:p w14:paraId="43BABFB0" w14:textId="71D4D3DB" w:rsidR="00CE1561" w:rsidRPr="009875CA" w:rsidRDefault="00CE1561" w:rsidP="00CE1561">
            <w:pPr>
              <w:numPr>
                <w:ilvl w:val="0"/>
                <w:numId w:val="4"/>
              </w:numPr>
              <w:jc w:val="both"/>
              <w:rPr>
                <w:rFonts w:ascii="Avenir Next LT Pro" w:eastAsia="Arial" w:hAnsi="Avenir Next LT Pro" w:cs="Arial"/>
                <w:sz w:val="22"/>
                <w:szCs w:val="22"/>
              </w:rPr>
            </w:pPr>
            <w:r w:rsidRPr="009875CA">
              <w:rPr>
                <w:rFonts w:ascii="Avenir Next LT Pro" w:eastAsia="Arial" w:hAnsi="Avenir Next LT Pro" w:cs="Arial"/>
                <w:sz w:val="22"/>
                <w:szCs w:val="22"/>
              </w:rPr>
              <w:t xml:space="preserve">To investigate </w:t>
            </w:r>
            <w:r w:rsidR="00EC4E39" w:rsidRPr="009875CA">
              <w:rPr>
                <w:rFonts w:ascii="Avenir Next LT Pro" w:eastAsia="Arial" w:hAnsi="Avenir Next LT Pro" w:cs="Arial"/>
                <w:sz w:val="22"/>
                <w:szCs w:val="22"/>
              </w:rPr>
              <w:t>Tesco</w:t>
            </w:r>
            <w:r w:rsidRPr="009875CA">
              <w:rPr>
                <w:rFonts w:ascii="Avenir Next LT Pro" w:eastAsia="Arial" w:hAnsi="Avenir Next LT Pro" w:cs="Arial"/>
                <w:sz w:val="22"/>
                <w:szCs w:val="22"/>
              </w:rPr>
              <w:t xml:space="preserve"> non-conformances (product </w:t>
            </w:r>
            <w:r w:rsidR="00012082" w:rsidRPr="009875CA">
              <w:rPr>
                <w:rFonts w:ascii="Avenir Next LT Pro" w:eastAsia="Arial" w:hAnsi="Avenir Next LT Pro" w:cs="Arial"/>
                <w:sz w:val="22"/>
                <w:szCs w:val="22"/>
              </w:rPr>
              <w:t xml:space="preserve">(e.g. depot spec checks </w:t>
            </w:r>
            <w:r w:rsidRPr="009875CA">
              <w:rPr>
                <w:rFonts w:ascii="Avenir Next LT Pro" w:eastAsia="Arial" w:hAnsi="Avenir Next LT Pro" w:cs="Arial"/>
                <w:sz w:val="22"/>
                <w:szCs w:val="22"/>
              </w:rPr>
              <w:t xml:space="preserve">and raw material) and ensure that the necessary corrective actions are taken. To agree actions to be taken for non-conforming product or components. </w:t>
            </w:r>
          </w:p>
          <w:p w14:paraId="6E4BBB0D" w14:textId="25A54DEB" w:rsidR="00CE1561" w:rsidRPr="009875CA" w:rsidRDefault="00CE1561" w:rsidP="00CE1561">
            <w:pPr>
              <w:numPr>
                <w:ilvl w:val="0"/>
                <w:numId w:val="4"/>
              </w:numPr>
              <w:jc w:val="both"/>
              <w:rPr>
                <w:rFonts w:ascii="Avenir Next LT Pro" w:eastAsia="Arial" w:hAnsi="Avenir Next LT Pro" w:cs="Arial"/>
                <w:sz w:val="22"/>
                <w:szCs w:val="22"/>
              </w:rPr>
            </w:pPr>
            <w:r w:rsidRPr="009875CA">
              <w:rPr>
                <w:rFonts w:ascii="Avenir Next LT Pro" w:eastAsia="Arial" w:hAnsi="Avenir Next LT Pro" w:cs="Arial"/>
                <w:sz w:val="22"/>
                <w:szCs w:val="22"/>
              </w:rPr>
              <w:t xml:space="preserve">To be an integral member of the </w:t>
            </w:r>
            <w:r w:rsidR="00E0771B" w:rsidRPr="009875CA">
              <w:rPr>
                <w:rFonts w:ascii="Avenir Next LT Pro" w:eastAsia="Arial" w:hAnsi="Avenir Next LT Pro" w:cs="Arial"/>
                <w:sz w:val="22"/>
                <w:szCs w:val="22"/>
              </w:rPr>
              <w:t xml:space="preserve">FTG Technical </w:t>
            </w:r>
            <w:r w:rsidRPr="009875CA">
              <w:rPr>
                <w:rFonts w:ascii="Avenir Next LT Pro" w:eastAsia="Arial" w:hAnsi="Avenir Next LT Pro" w:cs="Arial"/>
                <w:sz w:val="22"/>
                <w:szCs w:val="22"/>
              </w:rPr>
              <w:t xml:space="preserve">management team, working closely with and supporting the technical </w:t>
            </w:r>
            <w:r w:rsidR="23586D66" w:rsidRPr="700AEE1A">
              <w:rPr>
                <w:rFonts w:ascii="Avenir Next LT Pro" w:eastAsia="Arial" w:hAnsi="Avenir Next LT Pro" w:cs="Arial"/>
                <w:sz w:val="22"/>
                <w:szCs w:val="22"/>
              </w:rPr>
              <w:t xml:space="preserve">team </w:t>
            </w:r>
            <w:r w:rsidRPr="700AEE1A">
              <w:rPr>
                <w:rFonts w:ascii="Avenir Next LT Pro" w:eastAsia="Arial" w:hAnsi="Avenir Next LT Pro" w:cs="Arial"/>
                <w:sz w:val="22"/>
                <w:szCs w:val="22"/>
              </w:rPr>
              <w:t>as</w:t>
            </w:r>
            <w:r w:rsidRPr="009875CA">
              <w:rPr>
                <w:rFonts w:ascii="Avenir Next LT Pro" w:eastAsia="Arial" w:hAnsi="Avenir Next LT Pro" w:cs="Arial"/>
                <w:sz w:val="22"/>
                <w:szCs w:val="22"/>
              </w:rPr>
              <w:t xml:space="preserve"> well as other functions, including commercial</w:t>
            </w:r>
            <w:r w:rsidR="00E0771B" w:rsidRPr="009875CA">
              <w:rPr>
                <w:rFonts w:ascii="Avenir Next LT Pro" w:eastAsia="Arial" w:hAnsi="Avenir Next LT Pro" w:cs="Arial"/>
                <w:sz w:val="22"/>
                <w:szCs w:val="22"/>
              </w:rPr>
              <w:t>,</w:t>
            </w:r>
            <w:r w:rsidRPr="009875CA">
              <w:rPr>
                <w:rFonts w:ascii="Avenir Next LT Pro" w:eastAsia="Arial" w:hAnsi="Avenir Next LT Pro" w:cs="Arial"/>
                <w:sz w:val="22"/>
                <w:szCs w:val="22"/>
              </w:rPr>
              <w:t xml:space="preserve"> operations</w:t>
            </w:r>
            <w:r w:rsidR="00E0771B" w:rsidRPr="009875CA">
              <w:rPr>
                <w:rFonts w:ascii="Avenir Next LT Pro" w:eastAsia="Arial" w:hAnsi="Avenir Next LT Pro" w:cs="Arial"/>
                <w:sz w:val="22"/>
                <w:szCs w:val="22"/>
              </w:rPr>
              <w:t xml:space="preserve"> and NPD</w:t>
            </w:r>
            <w:r w:rsidRPr="009875CA">
              <w:rPr>
                <w:rFonts w:ascii="Avenir Next LT Pro" w:eastAsia="Arial" w:hAnsi="Avenir Next LT Pro" w:cs="Arial"/>
                <w:sz w:val="22"/>
                <w:szCs w:val="22"/>
              </w:rPr>
              <w:t>.</w:t>
            </w:r>
          </w:p>
          <w:p w14:paraId="6A53D2B6" w14:textId="0E1EF93D" w:rsidR="00CE1561" w:rsidRPr="00A73E21" w:rsidRDefault="00CE1561" w:rsidP="00CE1561">
            <w:pPr>
              <w:numPr>
                <w:ilvl w:val="0"/>
                <w:numId w:val="4"/>
              </w:numPr>
              <w:jc w:val="both"/>
              <w:rPr>
                <w:rFonts w:ascii="Avenir Next LT Pro" w:eastAsia="Arial" w:hAnsi="Avenir Next LT Pro" w:cs="Arial"/>
                <w:color w:val="auto"/>
                <w:sz w:val="22"/>
                <w:szCs w:val="22"/>
              </w:rPr>
            </w:pPr>
            <w:r w:rsidRPr="00A73E21">
              <w:rPr>
                <w:rFonts w:ascii="Avenir Next LT Pro" w:eastAsia="Arial" w:hAnsi="Avenir Next LT Pro" w:cs="Arial"/>
                <w:color w:val="auto"/>
                <w:sz w:val="22"/>
                <w:szCs w:val="22"/>
              </w:rPr>
              <w:t>To participate in ensuring that the bakery is ‘</w:t>
            </w:r>
            <w:r w:rsidR="00A545F2" w:rsidRPr="00A73E21">
              <w:rPr>
                <w:rFonts w:ascii="Avenir Next LT Pro" w:eastAsia="Arial" w:hAnsi="Avenir Next LT Pro" w:cs="Arial"/>
                <w:color w:val="auto"/>
                <w:sz w:val="22"/>
                <w:szCs w:val="22"/>
              </w:rPr>
              <w:t>visit</w:t>
            </w:r>
            <w:r w:rsidRPr="00A73E21">
              <w:rPr>
                <w:rFonts w:ascii="Avenir Next LT Pro" w:eastAsia="Arial" w:hAnsi="Avenir Next LT Pro" w:cs="Arial"/>
                <w:color w:val="auto"/>
                <w:sz w:val="22"/>
                <w:szCs w:val="22"/>
              </w:rPr>
              <w:t xml:space="preserve"> ready</w:t>
            </w:r>
            <w:r w:rsidR="00F539CC" w:rsidRPr="00A73E21">
              <w:rPr>
                <w:rFonts w:ascii="Avenir Next LT Pro" w:eastAsia="Arial" w:hAnsi="Avenir Next LT Pro" w:cs="Arial"/>
                <w:color w:val="auto"/>
                <w:sz w:val="22"/>
                <w:szCs w:val="22"/>
              </w:rPr>
              <w:t>’</w:t>
            </w:r>
            <w:r w:rsidR="00A545F2" w:rsidRPr="00A73E21">
              <w:rPr>
                <w:rFonts w:ascii="Avenir Next LT Pro" w:eastAsia="Arial" w:hAnsi="Avenir Next LT Pro" w:cs="Arial"/>
                <w:color w:val="auto"/>
                <w:sz w:val="22"/>
                <w:szCs w:val="22"/>
              </w:rPr>
              <w:t xml:space="preserve"> (</w:t>
            </w:r>
            <w:r w:rsidR="00F539CC" w:rsidRPr="00A73E21">
              <w:rPr>
                <w:rFonts w:ascii="Avenir Next LT Pro" w:eastAsia="Arial" w:hAnsi="Avenir Next LT Pro" w:cs="Arial"/>
                <w:color w:val="auto"/>
                <w:sz w:val="22"/>
                <w:szCs w:val="22"/>
              </w:rPr>
              <w:t>focused</w:t>
            </w:r>
            <w:r w:rsidR="00A545F2" w:rsidRPr="00A73E21">
              <w:rPr>
                <w:rFonts w:ascii="Avenir Next LT Pro" w:eastAsia="Arial" w:hAnsi="Avenir Next LT Pro" w:cs="Arial"/>
                <w:color w:val="auto"/>
                <w:sz w:val="22"/>
                <w:szCs w:val="22"/>
              </w:rPr>
              <w:t xml:space="preserve"> on </w:t>
            </w:r>
            <w:r w:rsidR="00F539CC" w:rsidRPr="00A73E21">
              <w:rPr>
                <w:rFonts w:ascii="Avenir Next LT Pro" w:eastAsia="Arial" w:hAnsi="Avenir Next LT Pro" w:cs="Arial"/>
                <w:color w:val="auto"/>
                <w:sz w:val="22"/>
                <w:szCs w:val="22"/>
              </w:rPr>
              <w:t>trials / PPR’s and launches)</w:t>
            </w:r>
            <w:r w:rsidRPr="00A73E21">
              <w:rPr>
                <w:rFonts w:ascii="Avenir Next LT Pro" w:eastAsia="Arial" w:hAnsi="Avenir Next LT Pro" w:cs="Arial"/>
                <w:color w:val="auto"/>
                <w:sz w:val="22"/>
                <w:szCs w:val="22"/>
              </w:rPr>
              <w:t xml:space="preserve"> in the event of either scheduled or unannounced technical audits/visits.</w:t>
            </w:r>
          </w:p>
          <w:p w14:paraId="2CC78D06" w14:textId="2E956E61" w:rsidR="00CE1561" w:rsidRPr="009875CA" w:rsidRDefault="00CE1561" w:rsidP="00CE1561">
            <w:pPr>
              <w:numPr>
                <w:ilvl w:val="0"/>
                <w:numId w:val="4"/>
              </w:numPr>
              <w:jc w:val="both"/>
              <w:rPr>
                <w:rFonts w:ascii="Avenir Next LT Pro" w:eastAsia="Arial" w:hAnsi="Avenir Next LT Pro" w:cs="Arial"/>
                <w:sz w:val="22"/>
                <w:szCs w:val="22"/>
              </w:rPr>
            </w:pPr>
            <w:r w:rsidRPr="009875CA">
              <w:rPr>
                <w:rFonts w:ascii="Avenir Next LT Pro" w:eastAsia="Arial" w:hAnsi="Avenir Next LT Pro" w:cs="Arial"/>
                <w:sz w:val="22"/>
                <w:szCs w:val="22"/>
              </w:rPr>
              <w:t xml:space="preserve">To participate in taste </w:t>
            </w:r>
            <w:r w:rsidR="00E0771B" w:rsidRPr="009875CA">
              <w:rPr>
                <w:rFonts w:ascii="Avenir Next LT Pro" w:eastAsia="Arial" w:hAnsi="Avenir Next LT Pro" w:cs="Arial"/>
                <w:sz w:val="22"/>
                <w:szCs w:val="22"/>
              </w:rPr>
              <w:t>/ benchmarking panels</w:t>
            </w:r>
            <w:r w:rsidRPr="009875CA">
              <w:rPr>
                <w:rFonts w:ascii="Avenir Next LT Pro" w:eastAsia="Arial" w:hAnsi="Avenir Next LT Pro" w:cs="Arial"/>
                <w:sz w:val="22"/>
                <w:szCs w:val="22"/>
              </w:rPr>
              <w:t xml:space="preserve">, both at </w:t>
            </w:r>
            <w:r w:rsidR="00E0771B" w:rsidRPr="009875CA">
              <w:rPr>
                <w:rFonts w:ascii="Avenir Next LT Pro" w:eastAsia="Arial" w:hAnsi="Avenir Next LT Pro" w:cs="Arial"/>
                <w:sz w:val="22"/>
                <w:szCs w:val="22"/>
              </w:rPr>
              <w:t>FTG sites</w:t>
            </w:r>
            <w:r w:rsidRPr="009875CA">
              <w:rPr>
                <w:rFonts w:ascii="Avenir Next LT Pro" w:eastAsia="Arial" w:hAnsi="Avenir Next LT Pro" w:cs="Arial"/>
                <w:sz w:val="22"/>
                <w:szCs w:val="22"/>
              </w:rPr>
              <w:t xml:space="preserve"> and at customers premises. To ensure that the panels are conducted at the agreed frequency and that corrective actions / follow up activities are carried out on a timely basis.</w:t>
            </w:r>
          </w:p>
          <w:p w14:paraId="7E79F126" w14:textId="49457BCC" w:rsidR="00CE1561" w:rsidRDefault="00CE1561" w:rsidP="00CE1561">
            <w:pPr>
              <w:numPr>
                <w:ilvl w:val="0"/>
                <w:numId w:val="4"/>
              </w:numPr>
              <w:jc w:val="both"/>
              <w:rPr>
                <w:rFonts w:ascii="Avenir Next LT Pro" w:eastAsia="Arial" w:hAnsi="Avenir Next LT Pro" w:cs="Arial"/>
                <w:sz w:val="22"/>
                <w:szCs w:val="22"/>
              </w:rPr>
            </w:pPr>
            <w:r w:rsidRPr="009875CA">
              <w:rPr>
                <w:rFonts w:ascii="Avenir Next LT Pro" w:eastAsia="Arial" w:hAnsi="Avenir Next LT Pro" w:cs="Arial"/>
                <w:sz w:val="22"/>
                <w:szCs w:val="22"/>
              </w:rPr>
              <w:t>To participate in customer (</w:t>
            </w:r>
            <w:r w:rsidR="00E0771B" w:rsidRPr="009875CA">
              <w:rPr>
                <w:rFonts w:ascii="Avenir Next LT Pro" w:eastAsia="Arial" w:hAnsi="Avenir Next LT Pro" w:cs="Arial"/>
                <w:sz w:val="22"/>
                <w:szCs w:val="22"/>
              </w:rPr>
              <w:t>e.g.</w:t>
            </w:r>
            <w:r w:rsidRPr="009875CA">
              <w:rPr>
                <w:rFonts w:ascii="Avenir Next LT Pro" w:eastAsia="Arial" w:hAnsi="Avenir Next LT Pro" w:cs="Arial"/>
                <w:sz w:val="22"/>
                <w:szCs w:val="22"/>
              </w:rPr>
              <w:t xml:space="preserve"> </w:t>
            </w:r>
            <w:r w:rsidR="00E0771B" w:rsidRPr="009875CA">
              <w:rPr>
                <w:rFonts w:ascii="Avenir Next LT Pro" w:eastAsia="Arial" w:hAnsi="Avenir Next LT Pro" w:cs="Arial"/>
                <w:sz w:val="22"/>
                <w:szCs w:val="22"/>
              </w:rPr>
              <w:t>Tesco</w:t>
            </w:r>
            <w:r w:rsidRPr="009875CA">
              <w:rPr>
                <w:rFonts w:ascii="Avenir Next LT Pro" w:eastAsia="Arial" w:hAnsi="Avenir Next LT Pro" w:cs="Arial"/>
                <w:sz w:val="22"/>
                <w:szCs w:val="22"/>
              </w:rPr>
              <w:t xml:space="preserve">) site visits and factory tours and to ensure that visit reports are written up and closed off on a timely basis </w:t>
            </w:r>
          </w:p>
          <w:p w14:paraId="1F478B57" w14:textId="6BD06463" w:rsidR="00171244" w:rsidRPr="009875CA" w:rsidRDefault="00171244" w:rsidP="00CE1561">
            <w:pPr>
              <w:numPr>
                <w:ilvl w:val="0"/>
                <w:numId w:val="4"/>
              </w:numPr>
              <w:jc w:val="both"/>
              <w:rPr>
                <w:rFonts w:ascii="Avenir Next LT Pro" w:eastAsia="Arial" w:hAnsi="Avenir Next LT Pro" w:cs="Arial"/>
                <w:sz w:val="22"/>
                <w:szCs w:val="22"/>
              </w:rPr>
            </w:pPr>
            <w:r w:rsidRPr="00171244">
              <w:rPr>
                <w:rFonts w:ascii="Avenir Next LT Pro" w:eastAsia="Arial" w:hAnsi="Avenir Next LT Pro" w:cs="Arial"/>
                <w:sz w:val="22"/>
                <w:szCs w:val="22"/>
              </w:rPr>
              <w:lastRenderedPageBreak/>
              <w:t>To attend Market Quality Review (MQR) sessions and Key Quality Indicator (KQI) panels with the Tesco team, where possible. Clear communication on next steps and the rationale to be fed back to internal stakeholders</w:t>
            </w:r>
          </w:p>
          <w:p w14:paraId="43F75E06" w14:textId="4595D5EC" w:rsidR="00CE1561" w:rsidRPr="009875CA" w:rsidRDefault="00CE1561" w:rsidP="00CE1561">
            <w:pPr>
              <w:rPr>
                <w:rFonts w:ascii="Avenir Next LT Pro" w:eastAsia="Arial" w:hAnsi="Avenir Next LT Pro" w:cs="Arial"/>
                <w:sz w:val="22"/>
                <w:szCs w:val="22"/>
              </w:rPr>
            </w:pPr>
          </w:p>
        </w:tc>
      </w:tr>
      <w:tr w:rsidR="00CE1561" w:rsidRPr="009875CA" w14:paraId="59C8D32B" w14:textId="77777777" w:rsidTr="00330BCA">
        <w:tc>
          <w:tcPr>
            <w:tcW w:w="10207" w:type="dxa"/>
            <w:gridSpan w:val="4"/>
            <w:shd w:val="clear" w:color="auto" w:fill="003300"/>
          </w:tcPr>
          <w:p w14:paraId="18002CF1" w14:textId="77777777" w:rsidR="00CE1561" w:rsidRPr="009875CA" w:rsidRDefault="00CE1561" w:rsidP="00330BCA">
            <w:pPr>
              <w:pStyle w:val="Heading2"/>
              <w:shd w:val="clear" w:color="auto" w:fill="003300"/>
              <w:rPr>
                <w:rFonts w:ascii="Avenir Next LT Pro" w:eastAsia="Arial" w:hAnsi="Avenir Next LT Pro" w:cs="Arial"/>
                <w:sz w:val="22"/>
                <w:szCs w:val="22"/>
              </w:rPr>
            </w:pPr>
            <w:r w:rsidRPr="009875CA">
              <w:rPr>
                <w:rFonts w:ascii="Avenir Next LT Pro" w:eastAsia="Arial" w:hAnsi="Avenir Next LT Pro" w:cs="Arial"/>
                <w:b w:val="0"/>
                <w:color w:val="FFFFFF"/>
                <w:sz w:val="22"/>
                <w:szCs w:val="22"/>
              </w:rPr>
              <w:lastRenderedPageBreak/>
              <w:t>QUALIFICATIONS, EXPERIENCE, TECHNICAL SKILLS / KNOWLEDGE</w:t>
            </w:r>
          </w:p>
        </w:tc>
      </w:tr>
      <w:tr w:rsidR="0038284E" w:rsidRPr="009875CA" w14:paraId="1E0516CF" w14:textId="77777777" w:rsidTr="00E93627">
        <w:trPr>
          <w:trHeight w:val="240"/>
        </w:trPr>
        <w:tc>
          <w:tcPr>
            <w:tcW w:w="10207" w:type="dxa"/>
            <w:gridSpan w:val="4"/>
            <w:shd w:val="clear" w:color="auto" w:fill="auto"/>
          </w:tcPr>
          <w:p w14:paraId="4AA43492" w14:textId="77777777"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 xml:space="preserve">Degree or equivalent qualification in a science based subject is preferable. If not degree qualified then minimum requirement - Advanced Food Hygiene </w:t>
            </w:r>
          </w:p>
          <w:p w14:paraId="18819537" w14:textId="735346F9"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RIPH Level 2 or equivalent Intermediate Certificate in Applied H</w:t>
            </w:r>
            <w:r w:rsidR="00382FE4" w:rsidRPr="009875CA">
              <w:rPr>
                <w:rFonts w:ascii="Avenir Next LT Pro" w:eastAsia="Arial" w:hAnsi="Avenir Next LT Pro" w:cs="Arial"/>
                <w:sz w:val="22"/>
                <w:szCs w:val="22"/>
              </w:rPr>
              <w:t>ACCP</w:t>
            </w:r>
            <w:r w:rsidRPr="009875CA">
              <w:rPr>
                <w:rFonts w:ascii="Avenir Next LT Pro" w:eastAsia="Arial" w:hAnsi="Avenir Next LT Pro" w:cs="Arial"/>
                <w:sz w:val="22"/>
                <w:szCs w:val="22"/>
              </w:rPr>
              <w:t xml:space="preserve"> Principles desirable</w:t>
            </w:r>
          </w:p>
          <w:p w14:paraId="3E462018" w14:textId="3173363E"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Formal Internal Audit Training by CCFRA or other recognized body is also desirable</w:t>
            </w:r>
          </w:p>
          <w:p w14:paraId="343E8601" w14:textId="5C4BB751"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Experienced in a technical / QA role within food manufacturing (chilled preferable but not essential)</w:t>
            </w:r>
          </w:p>
          <w:p w14:paraId="1021108D" w14:textId="3BE4D4E5" w:rsidR="00FF2A66" w:rsidRDefault="00FF2A66"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Experience working with Tesco and other major retailers</w:t>
            </w:r>
          </w:p>
          <w:p w14:paraId="2EB86CB1" w14:textId="48A3BAC6" w:rsidR="00F92AA6" w:rsidRPr="009875CA" w:rsidRDefault="00F92AA6" w:rsidP="0038284E">
            <w:pPr>
              <w:numPr>
                <w:ilvl w:val="0"/>
                <w:numId w:val="5"/>
              </w:numPr>
              <w:rPr>
                <w:rFonts w:ascii="Avenir Next LT Pro" w:eastAsia="Arial" w:hAnsi="Avenir Next LT Pro" w:cs="Arial"/>
                <w:sz w:val="22"/>
                <w:szCs w:val="22"/>
              </w:rPr>
            </w:pPr>
            <w:r>
              <w:rPr>
                <w:rFonts w:ascii="Avenir Next LT Pro" w:eastAsia="Arial" w:hAnsi="Avenir Next LT Pro" w:cs="Arial"/>
                <w:sz w:val="22"/>
                <w:szCs w:val="22"/>
              </w:rPr>
              <w:t>G</w:t>
            </w:r>
            <w:r w:rsidRPr="00F92AA6">
              <w:rPr>
                <w:rFonts w:ascii="Avenir Next LT Pro" w:eastAsia="Arial" w:hAnsi="Avenir Next LT Pro" w:cs="Arial"/>
                <w:sz w:val="22"/>
                <w:szCs w:val="22"/>
              </w:rPr>
              <w:t>ood working knowledge of the NPD launch process</w:t>
            </w:r>
          </w:p>
          <w:p w14:paraId="011E3D3F" w14:textId="6385D7B1" w:rsidR="0038284E" w:rsidRPr="004909F3" w:rsidRDefault="0038284E" w:rsidP="0038284E">
            <w:pPr>
              <w:numPr>
                <w:ilvl w:val="0"/>
                <w:numId w:val="5"/>
              </w:numPr>
              <w:rPr>
                <w:rFonts w:ascii="Avenir Next LT Pro" w:eastAsia="Arial" w:hAnsi="Avenir Next LT Pro" w:cs="Arial"/>
                <w:sz w:val="22"/>
                <w:szCs w:val="22"/>
              </w:rPr>
            </w:pPr>
            <w:r w:rsidRPr="004909F3">
              <w:rPr>
                <w:rFonts w:ascii="Avenir Next LT Pro" w:eastAsia="Arial" w:hAnsi="Avenir Next LT Pro" w:cs="Arial"/>
                <w:sz w:val="22"/>
                <w:szCs w:val="22"/>
              </w:rPr>
              <w:t xml:space="preserve">Good working knowledge of computer systems – ability to use word, excel, powerpoint and access </w:t>
            </w:r>
          </w:p>
          <w:p w14:paraId="1B29C22F" w14:textId="77777777"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 xml:space="preserve">Organisational / prioritisation skills &amp; ability to respond rapidly to changes in priorities </w:t>
            </w:r>
          </w:p>
          <w:p w14:paraId="2C0B406B" w14:textId="65B27B99"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Effective communication skills with external stakeholders</w:t>
            </w:r>
          </w:p>
          <w:p w14:paraId="46B31D51" w14:textId="77777777"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Ability to ensure attention to detail even when under pressure</w:t>
            </w:r>
          </w:p>
          <w:p w14:paraId="60787B19" w14:textId="77777777"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 xml:space="preserve">Excellent team working skills </w:t>
            </w:r>
          </w:p>
          <w:p w14:paraId="61568A8E" w14:textId="2D15D6B0"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 xml:space="preserve">Problem solving &amp; decision-making skills </w:t>
            </w:r>
          </w:p>
          <w:p w14:paraId="123D40E7" w14:textId="77777777"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Must be competent in written English and basic Maths</w:t>
            </w:r>
          </w:p>
          <w:p w14:paraId="52EF8DDF" w14:textId="1172EE5A"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 xml:space="preserve">Ability to negotiate, influence &amp; recognise others </w:t>
            </w:r>
            <w:r w:rsidR="000F6B8E" w:rsidRPr="009875CA">
              <w:rPr>
                <w:rFonts w:ascii="Avenir Next LT Pro" w:eastAsia="Arial" w:hAnsi="Avenir Next LT Pro" w:cs="Arial"/>
                <w:sz w:val="22"/>
                <w:szCs w:val="22"/>
              </w:rPr>
              <w:t>viewpoints</w:t>
            </w:r>
            <w:r w:rsidRPr="009875CA">
              <w:rPr>
                <w:rFonts w:ascii="Avenir Next LT Pro" w:eastAsia="Arial" w:hAnsi="Avenir Next LT Pro" w:cs="Arial"/>
                <w:sz w:val="22"/>
                <w:szCs w:val="22"/>
              </w:rPr>
              <w:t xml:space="preserve"> </w:t>
            </w:r>
          </w:p>
          <w:p w14:paraId="4B228771" w14:textId="607A9502"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Ability to develop effective relationships with</w:t>
            </w:r>
            <w:r w:rsidR="000F6B8E" w:rsidRPr="009875CA">
              <w:rPr>
                <w:rFonts w:ascii="Avenir Next LT Pro" w:eastAsia="Arial" w:hAnsi="Avenir Next LT Pro" w:cs="Arial"/>
                <w:sz w:val="22"/>
                <w:szCs w:val="22"/>
              </w:rPr>
              <w:t xml:space="preserve"> multiple stakeholders</w:t>
            </w:r>
            <w:r w:rsidRPr="009875CA">
              <w:rPr>
                <w:rFonts w:ascii="Avenir Next LT Pro" w:eastAsia="Arial" w:hAnsi="Avenir Next LT Pro" w:cs="Arial"/>
                <w:sz w:val="22"/>
                <w:szCs w:val="22"/>
              </w:rPr>
              <w:t xml:space="preserve"> </w:t>
            </w:r>
          </w:p>
          <w:p w14:paraId="15AE410C" w14:textId="13C5D88C"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 xml:space="preserve">Ability to work unsupervised &amp; on own initiative with a varied workload </w:t>
            </w:r>
          </w:p>
          <w:p w14:paraId="2BF4B447" w14:textId="79108F1A" w:rsidR="0038284E" w:rsidRPr="009875CA" w:rsidRDefault="0038284E" w:rsidP="0038284E">
            <w:pPr>
              <w:numPr>
                <w:ilvl w:val="0"/>
                <w:numId w:val="5"/>
              </w:numPr>
              <w:rPr>
                <w:rFonts w:ascii="Avenir Next LT Pro" w:eastAsia="Arial" w:hAnsi="Avenir Next LT Pro" w:cs="Arial"/>
                <w:sz w:val="22"/>
                <w:szCs w:val="22"/>
              </w:rPr>
            </w:pPr>
            <w:r w:rsidRPr="009875CA">
              <w:rPr>
                <w:rFonts w:ascii="Avenir Next LT Pro" w:eastAsia="Arial" w:hAnsi="Avenir Next LT Pro" w:cs="Arial"/>
                <w:sz w:val="22"/>
                <w:szCs w:val="22"/>
              </w:rPr>
              <w:t>Full driving Licence required</w:t>
            </w:r>
          </w:p>
          <w:p w14:paraId="45566247" w14:textId="77777777" w:rsidR="0038284E" w:rsidRPr="009875CA" w:rsidRDefault="0038284E" w:rsidP="0038284E">
            <w:pPr>
              <w:rPr>
                <w:rFonts w:ascii="Avenir Next LT Pro" w:eastAsia="Arial" w:hAnsi="Avenir Next LT Pro" w:cs="Arial"/>
                <w:color w:val="FFFFFF"/>
              </w:rPr>
            </w:pPr>
          </w:p>
        </w:tc>
      </w:tr>
      <w:tr w:rsidR="0038284E" w:rsidRPr="009875CA" w14:paraId="391E2846" w14:textId="77777777" w:rsidTr="00330BCA">
        <w:trPr>
          <w:trHeight w:val="200"/>
        </w:trPr>
        <w:tc>
          <w:tcPr>
            <w:tcW w:w="10207" w:type="dxa"/>
            <w:gridSpan w:val="4"/>
            <w:shd w:val="clear" w:color="auto" w:fill="003300"/>
          </w:tcPr>
          <w:p w14:paraId="4448D4F2" w14:textId="77777777" w:rsidR="0038284E" w:rsidRPr="009875CA" w:rsidRDefault="0038284E" w:rsidP="000F6B8E">
            <w:pPr>
              <w:shd w:val="clear" w:color="auto" w:fill="003300"/>
              <w:jc w:val="center"/>
              <w:rPr>
                <w:rFonts w:ascii="Avenir Next LT Pro" w:eastAsia="Arial" w:hAnsi="Avenir Next LT Pro" w:cs="Arial"/>
                <w:sz w:val="22"/>
                <w:szCs w:val="22"/>
              </w:rPr>
            </w:pPr>
            <w:r w:rsidRPr="009875CA">
              <w:rPr>
                <w:rFonts w:ascii="Avenir Next LT Pro" w:eastAsia="Arial" w:hAnsi="Avenir Next LT Pro" w:cs="Arial"/>
                <w:color w:val="FFFFFF"/>
                <w:sz w:val="22"/>
                <w:szCs w:val="22"/>
              </w:rPr>
              <w:t>CORE COMPETENCIES, ATTRIBUTES &amp; BEHAVIOURS FOR SUCCESS</w:t>
            </w:r>
          </w:p>
        </w:tc>
      </w:tr>
      <w:tr w:rsidR="0038284E" w:rsidRPr="009875CA" w14:paraId="7B24EE02" w14:textId="77777777">
        <w:trPr>
          <w:trHeight w:val="360"/>
        </w:trPr>
        <w:tc>
          <w:tcPr>
            <w:tcW w:w="2565" w:type="dxa"/>
          </w:tcPr>
          <w:p w14:paraId="54FBCF88" w14:textId="77777777" w:rsidR="0038284E" w:rsidRPr="009875CA" w:rsidRDefault="0038284E" w:rsidP="0038284E">
            <w:pPr>
              <w:rPr>
                <w:rFonts w:ascii="Avenir Next LT Pro" w:eastAsia="Arial" w:hAnsi="Avenir Next LT Pro" w:cs="Arial"/>
                <w:b/>
                <w:sz w:val="22"/>
                <w:szCs w:val="22"/>
              </w:rPr>
            </w:pPr>
            <w:r w:rsidRPr="009875CA">
              <w:rPr>
                <w:rFonts w:ascii="Avenir Next LT Pro" w:eastAsia="Arial" w:hAnsi="Avenir Next LT Pro" w:cs="Arial"/>
                <w:b/>
                <w:sz w:val="22"/>
                <w:szCs w:val="22"/>
              </w:rPr>
              <w:t>Competency</w:t>
            </w:r>
          </w:p>
        </w:tc>
        <w:tc>
          <w:tcPr>
            <w:tcW w:w="7642" w:type="dxa"/>
            <w:gridSpan w:val="3"/>
          </w:tcPr>
          <w:p w14:paraId="5B5586E5" w14:textId="77777777" w:rsidR="0038284E" w:rsidRPr="009875CA" w:rsidRDefault="0038284E" w:rsidP="0038284E">
            <w:pPr>
              <w:widowControl w:val="0"/>
              <w:spacing w:line="276" w:lineRule="auto"/>
              <w:rPr>
                <w:rFonts w:ascii="Avenir Next LT Pro" w:eastAsia="Arial" w:hAnsi="Avenir Next LT Pro" w:cs="Arial"/>
                <w:b/>
                <w:sz w:val="22"/>
                <w:szCs w:val="22"/>
              </w:rPr>
            </w:pPr>
            <w:r w:rsidRPr="009875CA">
              <w:rPr>
                <w:rFonts w:ascii="Avenir Next LT Pro" w:eastAsia="Arial" w:hAnsi="Avenir Next LT Pro" w:cs="Arial"/>
                <w:b/>
                <w:sz w:val="22"/>
                <w:szCs w:val="22"/>
              </w:rPr>
              <w:t>Descriptors</w:t>
            </w:r>
          </w:p>
        </w:tc>
      </w:tr>
      <w:tr w:rsidR="0038284E" w:rsidRPr="009875CA" w14:paraId="64893145" w14:textId="77777777" w:rsidTr="008B3B59">
        <w:trPr>
          <w:trHeight w:val="671"/>
        </w:trPr>
        <w:tc>
          <w:tcPr>
            <w:tcW w:w="2565" w:type="dxa"/>
          </w:tcPr>
          <w:p w14:paraId="52CBB55E" w14:textId="31D2237A"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Values People</w:t>
            </w:r>
          </w:p>
        </w:tc>
        <w:tc>
          <w:tcPr>
            <w:tcW w:w="7642" w:type="dxa"/>
            <w:gridSpan w:val="3"/>
          </w:tcPr>
          <w:p w14:paraId="6BF9ADB0" w14:textId="49549950" w:rsidR="0038284E" w:rsidRPr="009875CA" w:rsidRDefault="0038284E" w:rsidP="003828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rPr>
            </w:pPr>
            <w:r w:rsidRPr="009875CA">
              <w:rPr>
                <w:rFonts w:ascii="Avenir Next LT Pro" w:hAnsi="Avenir Next LT Pro" w:cs="Arial"/>
                <w:i/>
                <w:iCs/>
                <w:color w:val="auto"/>
                <w:sz w:val="22"/>
                <w:szCs w:val="22"/>
              </w:rPr>
              <w:t>Demonstrates the belief that people are our most important asset and central to the success of the organisation. Everybody should be treated with dignity and respect at all times.</w:t>
            </w:r>
          </w:p>
        </w:tc>
      </w:tr>
      <w:tr w:rsidR="0038284E" w:rsidRPr="009875CA" w14:paraId="4C6B67F2" w14:textId="77777777" w:rsidTr="008B3B59">
        <w:trPr>
          <w:trHeight w:val="671"/>
        </w:trPr>
        <w:tc>
          <w:tcPr>
            <w:tcW w:w="2565" w:type="dxa"/>
          </w:tcPr>
          <w:p w14:paraId="7E34197A" w14:textId="4E98D269"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Customer Focus</w:t>
            </w:r>
          </w:p>
        </w:tc>
        <w:tc>
          <w:tcPr>
            <w:tcW w:w="7642" w:type="dxa"/>
            <w:gridSpan w:val="3"/>
          </w:tcPr>
          <w:p w14:paraId="2FC24F5D" w14:textId="32658E9B" w:rsidR="0038284E" w:rsidRPr="009875CA" w:rsidRDefault="0038284E" w:rsidP="003828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iCs/>
                <w:color w:val="auto"/>
                <w:sz w:val="22"/>
                <w:szCs w:val="22"/>
                <w:lang w:val="en"/>
              </w:rPr>
            </w:pPr>
            <w:r w:rsidRPr="009875CA">
              <w:rPr>
                <w:rFonts w:ascii="Avenir Next LT Pro" w:hAnsi="Avenir Next LT Pro" w:cs="Arial"/>
                <w:i/>
                <w:iCs/>
                <w:color w:val="auto"/>
                <w:sz w:val="22"/>
                <w:szCs w:val="22"/>
              </w:rPr>
              <w:t>Demonstrates the understanding that the satisfaction of our internal and external customers is the foundation of our success</w:t>
            </w:r>
          </w:p>
        </w:tc>
      </w:tr>
      <w:tr w:rsidR="0038284E" w:rsidRPr="009875CA" w14:paraId="01D13B7C" w14:textId="77777777" w:rsidTr="008B3B59">
        <w:trPr>
          <w:trHeight w:val="671"/>
        </w:trPr>
        <w:tc>
          <w:tcPr>
            <w:tcW w:w="2565" w:type="dxa"/>
          </w:tcPr>
          <w:p w14:paraId="4F7F7B7D" w14:textId="5E34B211" w:rsidR="0038284E" w:rsidRPr="009875CA" w:rsidRDefault="0038284E" w:rsidP="0038284E">
            <w:pPr>
              <w:rPr>
                <w:rFonts w:ascii="Avenir Next LT Pro" w:eastAsia="Arial" w:hAnsi="Avenir Next LT Pro" w:cs="Arial"/>
                <w:color w:val="auto"/>
                <w:sz w:val="22"/>
                <w:szCs w:val="22"/>
              </w:rPr>
            </w:pPr>
            <w:r w:rsidRPr="009875CA">
              <w:rPr>
                <w:rFonts w:ascii="Avenir Next LT Pro" w:eastAsia="Arial" w:hAnsi="Avenir Next LT Pro" w:cs="Arial"/>
                <w:color w:val="auto"/>
                <w:sz w:val="22"/>
                <w:szCs w:val="22"/>
              </w:rPr>
              <w:t>Collaborative Team Working</w:t>
            </w:r>
          </w:p>
        </w:tc>
        <w:tc>
          <w:tcPr>
            <w:tcW w:w="7642" w:type="dxa"/>
            <w:gridSpan w:val="3"/>
          </w:tcPr>
          <w:p w14:paraId="773D32C2" w14:textId="3DC4FE17" w:rsidR="0038284E" w:rsidRPr="009875CA" w:rsidRDefault="0038284E" w:rsidP="003828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iCs/>
                <w:color w:val="auto"/>
                <w:sz w:val="22"/>
                <w:szCs w:val="22"/>
              </w:rPr>
            </w:pPr>
            <w:r w:rsidRPr="009875CA">
              <w:rPr>
                <w:rFonts w:ascii="Avenir Next LT Pro" w:hAnsi="Avenir Next LT Pro" w:cs="Arial"/>
                <w:i/>
                <w:iCs/>
                <w:color w:val="auto"/>
                <w:sz w:val="22"/>
                <w:szCs w:val="22"/>
              </w:rPr>
              <w:t>The willingness to act as part of a team and work towards achieving shared objectives through adopting best practice in line with PQP and Federalism.</w:t>
            </w:r>
          </w:p>
        </w:tc>
      </w:tr>
      <w:tr w:rsidR="0038284E" w:rsidRPr="009875CA" w14:paraId="3B96D8A6" w14:textId="77777777" w:rsidTr="008B3B59">
        <w:trPr>
          <w:trHeight w:val="671"/>
        </w:trPr>
        <w:tc>
          <w:tcPr>
            <w:tcW w:w="2565" w:type="dxa"/>
          </w:tcPr>
          <w:p w14:paraId="52E3B307" w14:textId="27B500DD"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Flexibility &amp; Adaptability</w:t>
            </w:r>
          </w:p>
        </w:tc>
        <w:tc>
          <w:tcPr>
            <w:tcW w:w="7642" w:type="dxa"/>
            <w:gridSpan w:val="3"/>
          </w:tcPr>
          <w:p w14:paraId="0457E91E" w14:textId="5331EFAF" w:rsidR="0038284E" w:rsidRPr="009875CA" w:rsidRDefault="0038284E" w:rsidP="0038284E">
            <w:pPr>
              <w:widowControl w:val="0"/>
              <w:spacing w:line="276" w:lineRule="auto"/>
              <w:rPr>
                <w:rFonts w:ascii="Avenir Next LT Pro" w:eastAsia="Arial" w:hAnsi="Avenir Next LT Pro" w:cs="Arial"/>
                <w:iCs/>
                <w:sz w:val="22"/>
                <w:szCs w:val="22"/>
              </w:rPr>
            </w:pPr>
            <w:r w:rsidRPr="009875CA">
              <w:rPr>
                <w:rFonts w:ascii="Avenir Next LT Pro" w:eastAsia="Arial" w:hAnsi="Avenir Next LT Pro" w:cs="Arial"/>
                <w:i/>
                <w:iCs/>
                <w:sz w:val="22"/>
                <w:szCs w:val="22"/>
              </w:rPr>
              <w:t>The ability to change and adapt own behaviour or work procedures when there is a change in the work environment, for example as a result of changing customer needs.</w:t>
            </w:r>
          </w:p>
        </w:tc>
      </w:tr>
      <w:tr w:rsidR="0038284E" w:rsidRPr="009875CA" w14:paraId="03D0115A" w14:textId="77777777" w:rsidTr="008B3B59">
        <w:trPr>
          <w:trHeight w:val="671"/>
        </w:trPr>
        <w:tc>
          <w:tcPr>
            <w:tcW w:w="2565" w:type="dxa"/>
          </w:tcPr>
          <w:p w14:paraId="5F928F63" w14:textId="07F88CA7"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Initiative &amp; taking ownership</w:t>
            </w:r>
          </w:p>
        </w:tc>
        <w:tc>
          <w:tcPr>
            <w:tcW w:w="7642" w:type="dxa"/>
            <w:gridSpan w:val="3"/>
          </w:tcPr>
          <w:p w14:paraId="1493C3ED" w14:textId="5AD25C76" w:rsidR="0038284E" w:rsidRPr="009875CA" w:rsidRDefault="0038284E" w:rsidP="0038284E">
            <w:pPr>
              <w:widowControl w:val="0"/>
              <w:spacing w:line="276" w:lineRule="auto"/>
              <w:rPr>
                <w:rFonts w:ascii="Avenir Next LT Pro" w:eastAsia="Arial" w:hAnsi="Avenir Next LT Pro" w:cs="Arial"/>
                <w:iCs/>
                <w:sz w:val="22"/>
                <w:szCs w:val="22"/>
              </w:rPr>
            </w:pPr>
            <w:r w:rsidRPr="009875CA">
              <w:rPr>
                <w:rFonts w:ascii="Avenir Next LT Pro" w:eastAsia="Arial" w:hAnsi="Avenir Next LT Pro" w:cs="Arial"/>
                <w:i/>
                <w:iCs/>
                <w:sz w:val="22"/>
                <w:szCs w:val="22"/>
              </w:rPr>
              <w:t>Steps up to take on personal responsibility and accountability for tasks and actions in line with PQP and Federalism.</w:t>
            </w:r>
          </w:p>
        </w:tc>
      </w:tr>
      <w:tr w:rsidR="0038284E" w:rsidRPr="009875CA" w14:paraId="55D0F3F9" w14:textId="77777777" w:rsidTr="00DD6A01">
        <w:trPr>
          <w:trHeight w:val="621"/>
        </w:trPr>
        <w:tc>
          <w:tcPr>
            <w:tcW w:w="2565" w:type="dxa"/>
          </w:tcPr>
          <w:p w14:paraId="60364A4A" w14:textId="43040005"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Drive for Excellence</w:t>
            </w:r>
          </w:p>
        </w:tc>
        <w:tc>
          <w:tcPr>
            <w:tcW w:w="7642" w:type="dxa"/>
            <w:gridSpan w:val="3"/>
          </w:tcPr>
          <w:p w14:paraId="1DCCD340" w14:textId="2CB9291C" w:rsidR="0038284E" w:rsidRPr="009875CA" w:rsidRDefault="0038284E" w:rsidP="003828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eastAsia="Arial" w:hAnsi="Avenir Next LT Pro" w:cs="Arial"/>
                <w:i/>
                <w:sz w:val="22"/>
                <w:szCs w:val="22"/>
              </w:rPr>
            </w:pPr>
            <w:r w:rsidRPr="009875CA">
              <w:rPr>
                <w:rFonts w:ascii="Avenir Next LT Pro" w:hAnsi="Avenir Next LT Pro" w:cs="Arial"/>
                <w:i/>
                <w:sz w:val="22"/>
                <w:szCs w:val="22"/>
              </w:rPr>
              <w:t>Knows the most effective and efficient processes for getting things done, with a focus on continuous improvement.</w:t>
            </w:r>
          </w:p>
        </w:tc>
      </w:tr>
      <w:tr w:rsidR="0038284E" w:rsidRPr="009875CA" w14:paraId="175AAA52" w14:textId="77777777" w:rsidTr="00DD6A01">
        <w:trPr>
          <w:trHeight w:val="559"/>
        </w:trPr>
        <w:tc>
          <w:tcPr>
            <w:tcW w:w="2565" w:type="dxa"/>
          </w:tcPr>
          <w:p w14:paraId="4C2C7A5D" w14:textId="0B819CF5"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Resource Management</w:t>
            </w:r>
          </w:p>
        </w:tc>
        <w:tc>
          <w:tcPr>
            <w:tcW w:w="7642" w:type="dxa"/>
            <w:gridSpan w:val="3"/>
          </w:tcPr>
          <w:p w14:paraId="615F12A2" w14:textId="2D450B45" w:rsidR="0038284E" w:rsidRPr="009875CA" w:rsidRDefault="0038284E" w:rsidP="003828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eastAsia="Arial" w:hAnsi="Avenir Next LT Pro" w:cs="Arial"/>
                <w:i/>
                <w:sz w:val="22"/>
                <w:szCs w:val="22"/>
              </w:rPr>
            </w:pPr>
            <w:r w:rsidRPr="009875CA">
              <w:rPr>
                <w:rFonts w:ascii="Avenir Next LT Pro" w:hAnsi="Avenir Next LT Pro" w:cs="Arial"/>
                <w:i/>
                <w:color w:val="auto"/>
                <w:sz w:val="22"/>
                <w:szCs w:val="22"/>
              </w:rPr>
              <w:t>Effectively manages resources and cost drivers to achieve sustainable productivity and profitability.</w:t>
            </w:r>
          </w:p>
        </w:tc>
      </w:tr>
      <w:tr w:rsidR="0038284E" w:rsidRPr="009875CA" w14:paraId="0BB2480C" w14:textId="77777777" w:rsidTr="00DD6A01">
        <w:trPr>
          <w:trHeight w:val="584"/>
        </w:trPr>
        <w:tc>
          <w:tcPr>
            <w:tcW w:w="2565" w:type="dxa"/>
          </w:tcPr>
          <w:p w14:paraId="0C44BA9F" w14:textId="066F0E04"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Technical Expertise</w:t>
            </w:r>
          </w:p>
        </w:tc>
        <w:tc>
          <w:tcPr>
            <w:tcW w:w="7642" w:type="dxa"/>
            <w:gridSpan w:val="3"/>
          </w:tcPr>
          <w:p w14:paraId="43B82D65" w14:textId="545FE26E" w:rsidR="0038284E" w:rsidRPr="009875CA" w:rsidRDefault="0038284E" w:rsidP="003828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eastAsia="Arial" w:hAnsi="Avenir Next LT Pro" w:cs="Arial"/>
                <w:i/>
                <w:sz w:val="22"/>
                <w:szCs w:val="22"/>
              </w:rPr>
            </w:pPr>
            <w:r w:rsidRPr="009875CA">
              <w:rPr>
                <w:rFonts w:ascii="Avenir Next LT Pro" w:hAnsi="Avenir Next LT Pro" w:cs="Arial"/>
                <w:i/>
                <w:color w:val="auto"/>
                <w:sz w:val="22"/>
                <w:szCs w:val="22"/>
              </w:rPr>
              <w:t>Has the skills, knowledge and experience required to excel in own area of specialism and the willingness to further grow and develop.</w:t>
            </w:r>
          </w:p>
        </w:tc>
      </w:tr>
      <w:tr w:rsidR="0038284E" w:rsidRPr="009875CA" w14:paraId="70EAC2C1" w14:textId="77777777" w:rsidTr="00E93627">
        <w:trPr>
          <w:trHeight w:val="831"/>
        </w:trPr>
        <w:tc>
          <w:tcPr>
            <w:tcW w:w="2565" w:type="dxa"/>
          </w:tcPr>
          <w:p w14:paraId="5182AB5B" w14:textId="6D796CF8" w:rsidR="0038284E" w:rsidRPr="009875CA" w:rsidRDefault="0038284E" w:rsidP="0038284E">
            <w:pPr>
              <w:rPr>
                <w:rFonts w:ascii="Avenir Next LT Pro" w:eastAsia="Arial" w:hAnsi="Avenir Next LT Pro" w:cs="Arial"/>
                <w:sz w:val="22"/>
                <w:szCs w:val="22"/>
              </w:rPr>
            </w:pPr>
            <w:r w:rsidRPr="009875CA">
              <w:rPr>
                <w:rFonts w:ascii="Avenir Next LT Pro" w:eastAsia="Arial" w:hAnsi="Avenir Next LT Pro" w:cs="Arial"/>
                <w:sz w:val="22"/>
                <w:szCs w:val="22"/>
              </w:rPr>
              <w:t>Self-Management</w:t>
            </w:r>
          </w:p>
        </w:tc>
        <w:tc>
          <w:tcPr>
            <w:tcW w:w="7642" w:type="dxa"/>
            <w:gridSpan w:val="3"/>
          </w:tcPr>
          <w:p w14:paraId="1CF4A857" w14:textId="6978B47F" w:rsidR="0038284E" w:rsidRPr="009875CA" w:rsidRDefault="0038284E" w:rsidP="003828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eastAsia="Arial" w:hAnsi="Avenir Next LT Pro" w:cs="Arial"/>
                <w:i/>
                <w:iCs/>
                <w:sz w:val="22"/>
                <w:szCs w:val="22"/>
              </w:rPr>
            </w:pPr>
            <w:r w:rsidRPr="009875CA">
              <w:rPr>
                <w:rFonts w:ascii="Avenir Next LT Pro" w:hAnsi="Avenir Next LT Pro"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9875CA" w:rsidRDefault="00952B92">
      <w:pPr>
        <w:rPr>
          <w:rFonts w:ascii="Avenir Next LT Pro" w:eastAsia="Arial" w:hAnsi="Avenir Next LT Pro" w:cs="Arial"/>
          <w:sz w:val="22"/>
          <w:szCs w:val="22"/>
        </w:rPr>
      </w:pPr>
    </w:p>
    <w:sectPr w:rsidR="00952B92" w:rsidRPr="009875CA">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C28E" w14:textId="77777777" w:rsidR="001D53A1" w:rsidRDefault="001D53A1">
      <w:r>
        <w:separator/>
      </w:r>
    </w:p>
  </w:endnote>
  <w:endnote w:type="continuationSeparator" w:id="0">
    <w:p w14:paraId="202E3B60" w14:textId="77777777" w:rsidR="001D53A1" w:rsidRDefault="001D53A1">
      <w:r>
        <w:continuationSeparator/>
      </w:r>
    </w:p>
  </w:endnote>
  <w:endnote w:type="continuationNotice" w:id="1">
    <w:p w14:paraId="6521B314" w14:textId="77777777" w:rsidR="001D53A1" w:rsidRDefault="001D5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08EC" w14:textId="77777777" w:rsidR="001D53A1" w:rsidRDefault="001D53A1">
      <w:r>
        <w:separator/>
      </w:r>
    </w:p>
  </w:footnote>
  <w:footnote w:type="continuationSeparator" w:id="0">
    <w:p w14:paraId="63F41F10" w14:textId="77777777" w:rsidR="001D53A1" w:rsidRDefault="001D53A1">
      <w:r>
        <w:continuationSeparator/>
      </w:r>
    </w:p>
  </w:footnote>
  <w:footnote w:type="continuationNotice" w:id="1">
    <w:p w14:paraId="0D3C6871" w14:textId="77777777" w:rsidR="001D53A1" w:rsidRDefault="001D5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4D1"/>
    <w:multiLevelType w:val="hybridMultilevel"/>
    <w:tmpl w:val="2E943642"/>
    <w:lvl w:ilvl="0" w:tplc="EADECF78">
      <w:start w:val="1"/>
      <w:numFmt w:val="bullet"/>
      <w:lvlText w:val=""/>
      <w:lvlJc w:val="left"/>
      <w:pPr>
        <w:tabs>
          <w:tab w:val="num" w:pos="720"/>
        </w:tabs>
        <w:ind w:left="720" w:hanging="360"/>
      </w:pPr>
      <w:rPr>
        <w:rFonts w:ascii="Symbol" w:hAnsi="Symbol" w:hint="default"/>
        <w:sz w:val="20"/>
      </w:rPr>
    </w:lvl>
    <w:lvl w:ilvl="1" w:tplc="B5BC9C60" w:tentative="1">
      <w:start w:val="1"/>
      <w:numFmt w:val="bullet"/>
      <w:lvlText w:val=""/>
      <w:lvlJc w:val="left"/>
      <w:pPr>
        <w:tabs>
          <w:tab w:val="num" w:pos="1440"/>
        </w:tabs>
        <w:ind w:left="1440" w:hanging="360"/>
      </w:pPr>
      <w:rPr>
        <w:rFonts w:ascii="Symbol" w:hAnsi="Symbol" w:hint="default"/>
        <w:sz w:val="20"/>
      </w:rPr>
    </w:lvl>
    <w:lvl w:ilvl="2" w:tplc="763AF29E" w:tentative="1">
      <w:start w:val="1"/>
      <w:numFmt w:val="bullet"/>
      <w:lvlText w:val=""/>
      <w:lvlJc w:val="left"/>
      <w:pPr>
        <w:tabs>
          <w:tab w:val="num" w:pos="2160"/>
        </w:tabs>
        <w:ind w:left="2160" w:hanging="360"/>
      </w:pPr>
      <w:rPr>
        <w:rFonts w:ascii="Symbol" w:hAnsi="Symbol" w:hint="default"/>
        <w:sz w:val="20"/>
      </w:rPr>
    </w:lvl>
    <w:lvl w:ilvl="3" w:tplc="26F4B06A" w:tentative="1">
      <w:start w:val="1"/>
      <w:numFmt w:val="bullet"/>
      <w:lvlText w:val=""/>
      <w:lvlJc w:val="left"/>
      <w:pPr>
        <w:tabs>
          <w:tab w:val="num" w:pos="2880"/>
        </w:tabs>
        <w:ind w:left="2880" w:hanging="360"/>
      </w:pPr>
      <w:rPr>
        <w:rFonts w:ascii="Symbol" w:hAnsi="Symbol" w:hint="default"/>
        <w:sz w:val="20"/>
      </w:rPr>
    </w:lvl>
    <w:lvl w:ilvl="4" w:tplc="6FBACDC2" w:tentative="1">
      <w:start w:val="1"/>
      <w:numFmt w:val="bullet"/>
      <w:lvlText w:val=""/>
      <w:lvlJc w:val="left"/>
      <w:pPr>
        <w:tabs>
          <w:tab w:val="num" w:pos="3600"/>
        </w:tabs>
        <w:ind w:left="3600" w:hanging="360"/>
      </w:pPr>
      <w:rPr>
        <w:rFonts w:ascii="Symbol" w:hAnsi="Symbol" w:hint="default"/>
        <w:sz w:val="20"/>
      </w:rPr>
    </w:lvl>
    <w:lvl w:ilvl="5" w:tplc="1242C256" w:tentative="1">
      <w:start w:val="1"/>
      <w:numFmt w:val="bullet"/>
      <w:lvlText w:val=""/>
      <w:lvlJc w:val="left"/>
      <w:pPr>
        <w:tabs>
          <w:tab w:val="num" w:pos="4320"/>
        </w:tabs>
        <w:ind w:left="4320" w:hanging="360"/>
      </w:pPr>
      <w:rPr>
        <w:rFonts w:ascii="Symbol" w:hAnsi="Symbol" w:hint="default"/>
        <w:sz w:val="20"/>
      </w:rPr>
    </w:lvl>
    <w:lvl w:ilvl="6" w:tplc="02DAB430" w:tentative="1">
      <w:start w:val="1"/>
      <w:numFmt w:val="bullet"/>
      <w:lvlText w:val=""/>
      <w:lvlJc w:val="left"/>
      <w:pPr>
        <w:tabs>
          <w:tab w:val="num" w:pos="5040"/>
        </w:tabs>
        <w:ind w:left="5040" w:hanging="360"/>
      </w:pPr>
      <w:rPr>
        <w:rFonts w:ascii="Symbol" w:hAnsi="Symbol" w:hint="default"/>
        <w:sz w:val="20"/>
      </w:rPr>
    </w:lvl>
    <w:lvl w:ilvl="7" w:tplc="4232E1DA" w:tentative="1">
      <w:start w:val="1"/>
      <w:numFmt w:val="bullet"/>
      <w:lvlText w:val=""/>
      <w:lvlJc w:val="left"/>
      <w:pPr>
        <w:tabs>
          <w:tab w:val="num" w:pos="5760"/>
        </w:tabs>
        <w:ind w:left="5760" w:hanging="360"/>
      </w:pPr>
      <w:rPr>
        <w:rFonts w:ascii="Symbol" w:hAnsi="Symbol" w:hint="default"/>
        <w:sz w:val="20"/>
      </w:rPr>
    </w:lvl>
    <w:lvl w:ilvl="8" w:tplc="0DF01E3E"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94825"/>
    <w:multiLevelType w:val="hybridMultilevel"/>
    <w:tmpl w:val="D07EED44"/>
    <w:lvl w:ilvl="0" w:tplc="0B062052">
      <w:start w:val="1"/>
      <w:numFmt w:val="bullet"/>
      <w:lvlText w:val="•"/>
      <w:lvlJc w:val="left"/>
      <w:pPr>
        <w:tabs>
          <w:tab w:val="num" w:pos="720"/>
        </w:tabs>
        <w:ind w:left="720" w:hanging="360"/>
      </w:pPr>
      <w:rPr>
        <w:rFonts w:ascii="Arial" w:hAnsi="Arial" w:hint="default"/>
      </w:rPr>
    </w:lvl>
    <w:lvl w:ilvl="1" w:tplc="34168420">
      <w:numFmt w:val="bullet"/>
      <w:lvlText w:val="•"/>
      <w:lvlJc w:val="left"/>
      <w:pPr>
        <w:tabs>
          <w:tab w:val="num" w:pos="1440"/>
        </w:tabs>
        <w:ind w:left="1440" w:hanging="360"/>
      </w:pPr>
      <w:rPr>
        <w:rFonts w:ascii="Arial" w:hAnsi="Arial" w:hint="default"/>
      </w:rPr>
    </w:lvl>
    <w:lvl w:ilvl="2" w:tplc="5E649472" w:tentative="1">
      <w:start w:val="1"/>
      <w:numFmt w:val="bullet"/>
      <w:lvlText w:val="•"/>
      <w:lvlJc w:val="left"/>
      <w:pPr>
        <w:tabs>
          <w:tab w:val="num" w:pos="2160"/>
        </w:tabs>
        <w:ind w:left="2160" w:hanging="360"/>
      </w:pPr>
      <w:rPr>
        <w:rFonts w:ascii="Arial" w:hAnsi="Arial" w:hint="default"/>
      </w:rPr>
    </w:lvl>
    <w:lvl w:ilvl="3" w:tplc="5A945568" w:tentative="1">
      <w:start w:val="1"/>
      <w:numFmt w:val="bullet"/>
      <w:lvlText w:val="•"/>
      <w:lvlJc w:val="left"/>
      <w:pPr>
        <w:tabs>
          <w:tab w:val="num" w:pos="2880"/>
        </w:tabs>
        <w:ind w:left="2880" w:hanging="360"/>
      </w:pPr>
      <w:rPr>
        <w:rFonts w:ascii="Arial" w:hAnsi="Arial" w:hint="default"/>
      </w:rPr>
    </w:lvl>
    <w:lvl w:ilvl="4" w:tplc="CF0ED496" w:tentative="1">
      <w:start w:val="1"/>
      <w:numFmt w:val="bullet"/>
      <w:lvlText w:val="•"/>
      <w:lvlJc w:val="left"/>
      <w:pPr>
        <w:tabs>
          <w:tab w:val="num" w:pos="3600"/>
        </w:tabs>
        <w:ind w:left="3600" w:hanging="360"/>
      </w:pPr>
      <w:rPr>
        <w:rFonts w:ascii="Arial" w:hAnsi="Arial" w:hint="default"/>
      </w:rPr>
    </w:lvl>
    <w:lvl w:ilvl="5" w:tplc="31B2C11A" w:tentative="1">
      <w:start w:val="1"/>
      <w:numFmt w:val="bullet"/>
      <w:lvlText w:val="•"/>
      <w:lvlJc w:val="left"/>
      <w:pPr>
        <w:tabs>
          <w:tab w:val="num" w:pos="4320"/>
        </w:tabs>
        <w:ind w:left="4320" w:hanging="360"/>
      </w:pPr>
      <w:rPr>
        <w:rFonts w:ascii="Arial" w:hAnsi="Arial" w:hint="default"/>
      </w:rPr>
    </w:lvl>
    <w:lvl w:ilvl="6" w:tplc="84181D52" w:tentative="1">
      <w:start w:val="1"/>
      <w:numFmt w:val="bullet"/>
      <w:lvlText w:val="•"/>
      <w:lvlJc w:val="left"/>
      <w:pPr>
        <w:tabs>
          <w:tab w:val="num" w:pos="5040"/>
        </w:tabs>
        <w:ind w:left="5040" w:hanging="360"/>
      </w:pPr>
      <w:rPr>
        <w:rFonts w:ascii="Arial" w:hAnsi="Arial" w:hint="default"/>
      </w:rPr>
    </w:lvl>
    <w:lvl w:ilvl="7" w:tplc="5B88E5B8" w:tentative="1">
      <w:start w:val="1"/>
      <w:numFmt w:val="bullet"/>
      <w:lvlText w:val="•"/>
      <w:lvlJc w:val="left"/>
      <w:pPr>
        <w:tabs>
          <w:tab w:val="num" w:pos="5760"/>
        </w:tabs>
        <w:ind w:left="5760" w:hanging="360"/>
      </w:pPr>
      <w:rPr>
        <w:rFonts w:ascii="Arial" w:hAnsi="Arial" w:hint="default"/>
      </w:rPr>
    </w:lvl>
    <w:lvl w:ilvl="8" w:tplc="58DEC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633A9"/>
    <w:multiLevelType w:val="hybridMultilevel"/>
    <w:tmpl w:val="62E69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119905">
    <w:abstractNumId w:val="2"/>
  </w:num>
  <w:num w:numId="2" w16cid:durableId="1010372502">
    <w:abstractNumId w:val="4"/>
  </w:num>
  <w:num w:numId="3" w16cid:durableId="523254758">
    <w:abstractNumId w:val="1"/>
  </w:num>
  <w:num w:numId="4" w16cid:durableId="1043289459">
    <w:abstractNumId w:val="3"/>
  </w:num>
  <w:num w:numId="5" w16cid:durableId="188116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2082"/>
    <w:rsid w:val="000552A4"/>
    <w:rsid w:val="00076B63"/>
    <w:rsid w:val="000A00D9"/>
    <w:rsid w:val="000A765E"/>
    <w:rsid w:val="000D45F1"/>
    <w:rsid w:val="000F6B8E"/>
    <w:rsid w:val="0010075C"/>
    <w:rsid w:val="00171244"/>
    <w:rsid w:val="001C0E76"/>
    <w:rsid w:val="001C1BFA"/>
    <w:rsid w:val="001D53A1"/>
    <w:rsid w:val="00221B48"/>
    <w:rsid w:val="00247CD4"/>
    <w:rsid w:val="00251B07"/>
    <w:rsid w:val="00282BFC"/>
    <w:rsid w:val="0028316A"/>
    <w:rsid w:val="00285698"/>
    <w:rsid w:val="002860D0"/>
    <w:rsid w:val="00286E8A"/>
    <w:rsid w:val="002A3BA2"/>
    <w:rsid w:val="002C7786"/>
    <w:rsid w:val="002E67B3"/>
    <w:rsid w:val="003109AA"/>
    <w:rsid w:val="00312B55"/>
    <w:rsid w:val="003168DA"/>
    <w:rsid w:val="0032144B"/>
    <w:rsid w:val="003221B0"/>
    <w:rsid w:val="00330BCA"/>
    <w:rsid w:val="00372C09"/>
    <w:rsid w:val="0038284E"/>
    <w:rsid w:val="00382FE4"/>
    <w:rsid w:val="00384A23"/>
    <w:rsid w:val="003B33DC"/>
    <w:rsid w:val="003B3707"/>
    <w:rsid w:val="003C6F07"/>
    <w:rsid w:val="003E5533"/>
    <w:rsid w:val="0045036C"/>
    <w:rsid w:val="004509D4"/>
    <w:rsid w:val="0048278F"/>
    <w:rsid w:val="00482D74"/>
    <w:rsid w:val="004909F3"/>
    <w:rsid w:val="00496895"/>
    <w:rsid w:val="004A3BFA"/>
    <w:rsid w:val="005220B7"/>
    <w:rsid w:val="005325FF"/>
    <w:rsid w:val="00562CF4"/>
    <w:rsid w:val="005A1DD4"/>
    <w:rsid w:val="005A3584"/>
    <w:rsid w:val="005C5F19"/>
    <w:rsid w:val="005D2276"/>
    <w:rsid w:val="005E4100"/>
    <w:rsid w:val="00634305"/>
    <w:rsid w:val="00665AA3"/>
    <w:rsid w:val="00665BDB"/>
    <w:rsid w:val="006A222E"/>
    <w:rsid w:val="006C6B26"/>
    <w:rsid w:val="00700D30"/>
    <w:rsid w:val="007511AB"/>
    <w:rsid w:val="007C6F24"/>
    <w:rsid w:val="007E2854"/>
    <w:rsid w:val="007F78E2"/>
    <w:rsid w:val="00804632"/>
    <w:rsid w:val="00805FCE"/>
    <w:rsid w:val="00807480"/>
    <w:rsid w:val="00810D60"/>
    <w:rsid w:val="00821D56"/>
    <w:rsid w:val="0083787B"/>
    <w:rsid w:val="008778E4"/>
    <w:rsid w:val="008B3B59"/>
    <w:rsid w:val="008F40F9"/>
    <w:rsid w:val="00940DD9"/>
    <w:rsid w:val="00944BED"/>
    <w:rsid w:val="009500D2"/>
    <w:rsid w:val="00952B92"/>
    <w:rsid w:val="00972CCC"/>
    <w:rsid w:val="009757AB"/>
    <w:rsid w:val="0098572D"/>
    <w:rsid w:val="009875CA"/>
    <w:rsid w:val="00A378F2"/>
    <w:rsid w:val="00A54461"/>
    <w:rsid w:val="00A545F2"/>
    <w:rsid w:val="00A73E21"/>
    <w:rsid w:val="00AA05B5"/>
    <w:rsid w:val="00AC3C3C"/>
    <w:rsid w:val="00AD3615"/>
    <w:rsid w:val="00B52829"/>
    <w:rsid w:val="00B54FA1"/>
    <w:rsid w:val="00B55427"/>
    <w:rsid w:val="00B63C57"/>
    <w:rsid w:val="00B668AC"/>
    <w:rsid w:val="00B86BD9"/>
    <w:rsid w:val="00BB1310"/>
    <w:rsid w:val="00BC5518"/>
    <w:rsid w:val="00C66A17"/>
    <w:rsid w:val="00C703D3"/>
    <w:rsid w:val="00C7687D"/>
    <w:rsid w:val="00C95009"/>
    <w:rsid w:val="00CA6389"/>
    <w:rsid w:val="00CB2DCC"/>
    <w:rsid w:val="00CE1561"/>
    <w:rsid w:val="00CF50C0"/>
    <w:rsid w:val="00D25A13"/>
    <w:rsid w:val="00D760E8"/>
    <w:rsid w:val="00D82EB1"/>
    <w:rsid w:val="00D97998"/>
    <w:rsid w:val="00DD6A01"/>
    <w:rsid w:val="00E01995"/>
    <w:rsid w:val="00E0771B"/>
    <w:rsid w:val="00E11E05"/>
    <w:rsid w:val="00E308E0"/>
    <w:rsid w:val="00E369E8"/>
    <w:rsid w:val="00E727ED"/>
    <w:rsid w:val="00E76335"/>
    <w:rsid w:val="00E84224"/>
    <w:rsid w:val="00E93627"/>
    <w:rsid w:val="00EC4E39"/>
    <w:rsid w:val="00EC5F49"/>
    <w:rsid w:val="00ED78A1"/>
    <w:rsid w:val="00EE2B26"/>
    <w:rsid w:val="00EE6496"/>
    <w:rsid w:val="00F310DA"/>
    <w:rsid w:val="00F539CC"/>
    <w:rsid w:val="00F73EAF"/>
    <w:rsid w:val="00F756FE"/>
    <w:rsid w:val="00F92AA6"/>
    <w:rsid w:val="00F97A2B"/>
    <w:rsid w:val="00FF2A66"/>
    <w:rsid w:val="00FF520C"/>
    <w:rsid w:val="035D7EE7"/>
    <w:rsid w:val="0E7FC5C4"/>
    <w:rsid w:val="23586D66"/>
    <w:rsid w:val="700AE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0755CA69-0A10-4E07-BD64-FA88522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character" w:styleId="CommentReference">
    <w:name w:val="annotation reference"/>
    <w:basedOn w:val="DefaultParagraphFont"/>
    <w:uiPriority w:val="99"/>
    <w:semiHidden/>
    <w:unhideWhenUsed/>
    <w:rsid w:val="00C703D3"/>
    <w:rPr>
      <w:sz w:val="16"/>
      <w:szCs w:val="16"/>
    </w:rPr>
  </w:style>
  <w:style w:type="paragraph" w:styleId="CommentText">
    <w:name w:val="annotation text"/>
    <w:basedOn w:val="Normal"/>
    <w:link w:val="CommentTextChar"/>
    <w:uiPriority w:val="99"/>
    <w:unhideWhenUsed/>
    <w:rsid w:val="00C703D3"/>
  </w:style>
  <w:style w:type="character" w:customStyle="1" w:styleId="CommentTextChar">
    <w:name w:val="Comment Text Char"/>
    <w:basedOn w:val="DefaultParagraphFont"/>
    <w:link w:val="CommentText"/>
    <w:uiPriority w:val="99"/>
    <w:rsid w:val="00C703D3"/>
  </w:style>
  <w:style w:type="paragraph" w:styleId="CommentSubject">
    <w:name w:val="annotation subject"/>
    <w:basedOn w:val="CommentText"/>
    <w:next w:val="CommentText"/>
    <w:link w:val="CommentSubjectChar"/>
    <w:uiPriority w:val="99"/>
    <w:semiHidden/>
    <w:unhideWhenUsed/>
    <w:rsid w:val="00C703D3"/>
    <w:rPr>
      <w:b/>
      <w:bCs/>
    </w:rPr>
  </w:style>
  <w:style w:type="character" w:customStyle="1" w:styleId="CommentSubjectChar">
    <w:name w:val="Comment Subject Char"/>
    <w:basedOn w:val="CommentTextChar"/>
    <w:link w:val="CommentSubject"/>
    <w:uiPriority w:val="99"/>
    <w:semiHidden/>
    <w:rsid w:val="00C70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7910">
      <w:bodyDiv w:val="1"/>
      <w:marLeft w:val="0"/>
      <w:marRight w:val="0"/>
      <w:marTop w:val="0"/>
      <w:marBottom w:val="0"/>
      <w:divBdr>
        <w:top w:val="none" w:sz="0" w:space="0" w:color="auto"/>
        <w:left w:val="none" w:sz="0" w:space="0" w:color="auto"/>
        <w:bottom w:val="none" w:sz="0" w:space="0" w:color="auto"/>
        <w:right w:val="none" w:sz="0" w:space="0" w:color="auto"/>
      </w:divBdr>
      <w:divsChild>
        <w:div w:id="1298803718">
          <w:marLeft w:val="360"/>
          <w:marRight w:val="0"/>
          <w:marTop w:val="200"/>
          <w:marBottom w:val="0"/>
          <w:divBdr>
            <w:top w:val="none" w:sz="0" w:space="0" w:color="auto"/>
            <w:left w:val="none" w:sz="0" w:space="0" w:color="auto"/>
            <w:bottom w:val="none" w:sz="0" w:space="0" w:color="auto"/>
            <w:right w:val="none" w:sz="0" w:space="0" w:color="auto"/>
          </w:divBdr>
        </w:div>
        <w:div w:id="1431005096">
          <w:marLeft w:val="360"/>
          <w:marRight w:val="0"/>
          <w:marTop w:val="200"/>
          <w:marBottom w:val="0"/>
          <w:divBdr>
            <w:top w:val="none" w:sz="0" w:space="0" w:color="auto"/>
            <w:left w:val="none" w:sz="0" w:space="0" w:color="auto"/>
            <w:bottom w:val="none" w:sz="0" w:space="0" w:color="auto"/>
            <w:right w:val="none" w:sz="0" w:space="0" w:color="auto"/>
          </w:divBdr>
        </w:div>
        <w:div w:id="356661320">
          <w:marLeft w:val="1080"/>
          <w:marRight w:val="0"/>
          <w:marTop w:val="100"/>
          <w:marBottom w:val="0"/>
          <w:divBdr>
            <w:top w:val="none" w:sz="0" w:space="0" w:color="auto"/>
            <w:left w:val="none" w:sz="0" w:space="0" w:color="auto"/>
            <w:bottom w:val="none" w:sz="0" w:space="0" w:color="auto"/>
            <w:right w:val="none" w:sz="0" w:space="0" w:color="auto"/>
          </w:divBdr>
        </w:div>
        <w:div w:id="1913076188">
          <w:marLeft w:val="1080"/>
          <w:marRight w:val="0"/>
          <w:marTop w:val="100"/>
          <w:marBottom w:val="0"/>
          <w:divBdr>
            <w:top w:val="none" w:sz="0" w:space="0" w:color="auto"/>
            <w:left w:val="none" w:sz="0" w:space="0" w:color="auto"/>
            <w:bottom w:val="none" w:sz="0" w:space="0" w:color="auto"/>
            <w:right w:val="none" w:sz="0" w:space="0" w:color="auto"/>
          </w:divBdr>
        </w:div>
        <w:div w:id="1989166246">
          <w:marLeft w:val="1080"/>
          <w:marRight w:val="0"/>
          <w:marTop w:val="100"/>
          <w:marBottom w:val="0"/>
          <w:divBdr>
            <w:top w:val="none" w:sz="0" w:space="0" w:color="auto"/>
            <w:left w:val="none" w:sz="0" w:space="0" w:color="auto"/>
            <w:bottom w:val="none" w:sz="0" w:space="0" w:color="auto"/>
            <w:right w:val="none" w:sz="0" w:space="0" w:color="auto"/>
          </w:divBdr>
        </w:div>
        <w:div w:id="1972980550">
          <w:marLeft w:val="360"/>
          <w:marRight w:val="0"/>
          <w:marTop w:val="200"/>
          <w:marBottom w:val="0"/>
          <w:divBdr>
            <w:top w:val="none" w:sz="0" w:space="0" w:color="auto"/>
            <w:left w:val="none" w:sz="0" w:space="0" w:color="auto"/>
            <w:bottom w:val="none" w:sz="0" w:space="0" w:color="auto"/>
            <w:right w:val="none" w:sz="0" w:space="0" w:color="auto"/>
          </w:divBdr>
        </w:div>
        <w:div w:id="562838744">
          <w:marLeft w:val="1080"/>
          <w:marRight w:val="0"/>
          <w:marTop w:val="100"/>
          <w:marBottom w:val="0"/>
          <w:divBdr>
            <w:top w:val="none" w:sz="0" w:space="0" w:color="auto"/>
            <w:left w:val="none" w:sz="0" w:space="0" w:color="auto"/>
            <w:bottom w:val="none" w:sz="0" w:space="0" w:color="auto"/>
            <w:right w:val="none" w:sz="0" w:space="0" w:color="auto"/>
          </w:divBdr>
        </w:div>
        <w:div w:id="510149249">
          <w:marLeft w:val="360"/>
          <w:marRight w:val="0"/>
          <w:marTop w:val="200"/>
          <w:marBottom w:val="0"/>
          <w:divBdr>
            <w:top w:val="none" w:sz="0" w:space="0" w:color="auto"/>
            <w:left w:val="none" w:sz="0" w:space="0" w:color="auto"/>
            <w:bottom w:val="none" w:sz="0" w:space="0" w:color="auto"/>
            <w:right w:val="none" w:sz="0" w:space="0" w:color="auto"/>
          </w:divBdr>
        </w:div>
        <w:div w:id="1859193490">
          <w:marLeft w:val="1080"/>
          <w:marRight w:val="0"/>
          <w:marTop w:val="100"/>
          <w:marBottom w:val="0"/>
          <w:divBdr>
            <w:top w:val="none" w:sz="0" w:space="0" w:color="auto"/>
            <w:left w:val="none" w:sz="0" w:space="0" w:color="auto"/>
            <w:bottom w:val="none" w:sz="0" w:space="0" w:color="auto"/>
            <w:right w:val="none" w:sz="0" w:space="0" w:color="auto"/>
          </w:divBdr>
        </w:div>
        <w:div w:id="1649019409">
          <w:marLeft w:val="1080"/>
          <w:marRight w:val="0"/>
          <w:marTop w:val="100"/>
          <w:marBottom w:val="0"/>
          <w:divBdr>
            <w:top w:val="none" w:sz="0" w:space="0" w:color="auto"/>
            <w:left w:val="none" w:sz="0" w:space="0" w:color="auto"/>
            <w:bottom w:val="none" w:sz="0" w:space="0" w:color="auto"/>
            <w:right w:val="none" w:sz="0" w:space="0" w:color="auto"/>
          </w:divBdr>
        </w:div>
        <w:div w:id="2109037111">
          <w:marLeft w:val="1080"/>
          <w:marRight w:val="0"/>
          <w:marTop w:val="100"/>
          <w:marBottom w:val="0"/>
          <w:divBdr>
            <w:top w:val="none" w:sz="0" w:space="0" w:color="auto"/>
            <w:left w:val="none" w:sz="0" w:space="0" w:color="auto"/>
            <w:bottom w:val="none" w:sz="0" w:space="0" w:color="auto"/>
            <w:right w:val="none" w:sz="0" w:space="0" w:color="auto"/>
          </w:divBdr>
        </w:div>
      </w:divsChild>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622687180">
      <w:bodyDiv w:val="1"/>
      <w:marLeft w:val="0"/>
      <w:marRight w:val="0"/>
      <w:marTop w:val="0"/>
      <w:marBottom w:val="0"/>
      <w:divBdr>
        <w:top w:val="none" w:sz="0" w:space="0" w:color="auto"/>
        <w:left w:val="none" w:sz="0" w:space="0" w:color="auto"/>
        <w:bottom w:val="none" w:sz="0" w:space="0" w:color="auto"/>
        <w:right w:val="none" w:sz="0" w:space="0" w:color="auto"/>
      </w:divBdr>
      <w:divsChild>
        <w:div w:id="1268973650">
          <w:marLeft w:val="360"/>
          <w:marRight w:val="0"/>
          <w:marTop w:val="200"/>
          <w:marBottom w:val="0"/>
          <w:divBdr>
            <w:top w:val="none" w:sz="0" w:space="0" w:color="auto"/>
            <w:left w:val="none" w:sz="0" w:space="0" w:color="auto"/>
            <w:bottom w:val="none" w:sz="0" w:space="0" w:color="auto"/>
            <w:right w:val="none" w:sz="0" w:space="0" w:color="auto"/>
          </w:divBdr>
        </w:div>
        <w:div w:id="1613706931">
          <w:marLeft w:val="360"/>
          <w:marRight w:val="0"/>
          <w:marTop w:val="200"/>
          <w:marBottom w:val="0"/>
          <w:divBdr>
            <w:top w:val="none" w:sz="0" w:space="0" w:color="auto"/>
            <w:left w:val="none" w:sz="0" w:space="0" w:color="auto"/>
            <w:bottom w:val="none" w:sz="0" w:space="0" w:color="auto"/>
            <w:right w:val="none" w:sz="0" w:space="0" w:color="auto"/>
          </w:divBdr>
        </w:div>
        <w:div w:id="1285384507">
          <w:marLeft w:val="1080"/>
          <w:marRight w:val="0"/>
          <w:marTop w:val="100"/>
          <w:marBottom w:val="0"/>
          <w:divBdr>
            <w:top w:val="none" w:sz="0" w:space="0" w:color="auto"/>
            <w:left w:val="none" w:sz="0" w:space="0" w:color="auto"/>
            <w:bottom w:val="none" w:sz="0" w:space="0" w:color="auto"/>
            <w:right w:val="none" w:sz="0" w:space="0" w:color="auto"/>
          </w:divBdr>
        </w:div>
        <w:div w:id="1984265048">
          <w:marLeft w:val="1080"/>
          <w:marRight w:val="0"/>
          <w:marTop w:val="100"/>
          <w:marBottom w:val="0"/>
          <w:divBdr>
            <w:top w:val="none" w:sz="0" w:space="0" w:color="auto"/>
            <w:left w:val="none" w:sz="0" w:space="0" w:color="auto"/>
            <w:bottom w:val="none" w:sz="0" w:space="0" w:color="auto"/>
            <w:right w:val="none" w:sz="0" w:space="0" w:color="auto"/>
          </w:divBdr>
        </w:div>
        <w:div w:id="879784945">
          <w:marLeft w:val="1080"/>
          <w:marRight w:val="0"/>
          <w:marTop w:val="100"/>
          <w:marBottom w:val="0"/>
          <w:divBdr>
            <w:top w:val="none" w:sz="0" w:space="0" w:color="auto"/>
            <w:left w:val="none" w:sz="0" w:space="0" w:color="auto"/>
            <w:bottom w:val="none" w:sz="0" w:space="0" w:color="auto"/>
            <w:right w:val="none" w:sz="0" w:space="0" w:color="auto"/>
          </w:divBdr>
        </w:div>
        <w:div w:id="485896614">
          <w:marLeft w:val="360"/>
          <w:marRight w:val="0"/>
          <w:marTop w:val="200"/>
          <w:marBottom w:val="0"/>
          <w:divBdr>
            <w:top w:val="none" w:sz="0" w:space="0" w:color="auto"/>
            <w:left w:val="none" w:sz="0" w:space="0" w:color="auto"/>
            <w:bottom w:val="none" w:sz="0" w:space="0" w:color="auto"/>
            <w:right w:val="none" w:sz="0" w:space="0" w:color="auto"/>
          </w:divBdr>
        </w:div>
        <w:div w:id="902184066">
          <w:marLeft w:val="1080"/>
          <w:marRight w:val="0"/>
          <w:marTop w:val="100"/>
          <w:marBottom w:val="0"/>
          <w:divBdr>
            <w:top w:val="none" w:sz="0" w:space="0" w:color="auto"/>
            <w:left w:val="none" w:sz="0" w:space="0" w:color="auto"/>
            <w:bottom w:val="none" w:sz="0" w:space="0" w:color="auto"/>
            <w:right w:val="none" w:sz="0" w:space="0" w:color="auto"/>
          </w:divBdr>
        </w:div>
        <w:div w:id="781002118">
          <w:marLeft w:val="360"/>
          <w:marRight w:val="0"/>
          <w:marTop w:val="200"/>
          <w:marBottom w:val="0"/>
          <w:divBdr>
            <w:top w:val="none" w:sz="0" w:space="0" w:color="auto"/>
            <w:left w:val="none" w:sz="0" w:space="0" w:color="auto"/>
            <w:bottom w:val="none" w:sz="0" w:space="0" w:color="auto"/>
            <w:right w:val="none" w:sz="0" w:space="0" w:color="auto"/>
          </w:divBdr>
        </w:div>
        <w:div w:id="1124499286">
          <w:marLeft w:val="1080"/>
          <w:marRight w:val="0"/>
          <w:marTop w:val="100"/>
          <w:marBottom w:val="0"/>
          <w:divBdr>
            <w:top w:val="none" w:sz="0" w:space="0" w:color="auto"/>
            <w:left w:val="none" w:sz="0" w:space="0" w:color="auto"/>
            <w:bottom w:val="none" w:sz="0" w:space="0" w:color="auto"/>
            <w:right w:val="none" w:sz="0" w:space="0" w:color="auto"/>
          </w:divBdr>
        </w:div>
        <w:div w:id="236331013">
          <w:marLeft w:val="1080"/>
          <w:marRight w:val="0"/>
          <w:marTop w:val="100"/>
          <w:marBottom w:val="0"/>
          <w:divBdr>
            <w:top w:val="none" w:sz="0" w:space="0" w:color="auto"/>
            <w:left w:val="none" w:sz="0" w:space="0" w:color="auto"/>
            <w:bottom w:val="none" w:sz="0" w:space="0" w:color="auto"/>
            <w:right w:val="none" w:sz="0" w:space="0" w:color="auto"/>
          </w:divBdr>
        </w:div>
        <w:div w:id="416486797">
          <w:marLeft w:val="1080"/>
          <w:marRight w:val="0"/>
          <w:marTop w:val="100"/>
          <w:marBottom w:val="0"/>
          <w:divBdr>
            <w:top w:val="none" w:sz="0" w:space="0" w:color="auto"/>
            <w:left w:val="none" w:sz="0" w:space="0" w:color="auto"/>
            <w:bottom w:val="none" w:sz="0" w:space="0" w:color="auto"/>
            <w:right w:val="none" w:sz="0" w:space="0" w:color="auto"/>
          </w:divBdr>
        </w:div>
      </w:divsChild>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2C095-0AE3-43B3-807D-16EFC6D0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Paul Buxton</cp:lastModifiedBy>
  <cp:revision>43</cp:revision>
  <dcterms:created xsi:type="dcterms:W3CDTF">2025-05-02T07:57:00Z</dcterms:created>
  <dcterms:modified xsi:type="dcterms:W3CDTF">2025-05-09T14:32:00Z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