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54EE" w14:textId="77777777" w:rsidR="00236852" w:rsidRDefault="00236852">
      <w:pPr>
        <w:spacing w:before="6" w:after="0" w:line="100" w:lineRule="exact"/>
        <w:rPr>
          <w:sz w:val="10"/>
          <w:szCs w:val="10"/>
        </w:rPr>
      </w:pPr>
    </w:p>
    <w:p w14:paraId="5E11F677" w14:textId="088ED0C6" w:rsidR="00236852" w:rsidRDefault="00693036">
      <w:pPr>
        <w:spacing w:after="0" w:line="240" w:lineRule="auto"/>
        <w:ind w:left="3448" w:right="-20"/>
        <w:rPr>
          <w:rFonts w:ascii="Times New Roman" w:eastAsia="Times New Roman" w:hAnsi="Times New Roman" w:cs="Times New Roman"/>
          <w:sz w:val="20"/>
          <w:szCs w:val="20"/>
        </w:rPr>
      </w:pPr>
      <w:r>
        <w:rPr>
          <w:noProof/>
        </w:rPr>
        <w:drawing>
          <wp:inline distT="0" distB="0" distL="0" distR="0" wp14:anchorId="36912A9E" wp14:editId="662761A7">
            <wp:extent cx="2400300" cy="1257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400300" cy="1257300"/>
                    </a:xfrm>
                    <a:prstGeom prst="rect">
                      <a:avLst/>
                    </a:prstGeom>
                  </pic:spPr>
                </pic:pic>
              </a:graphicData>
            </a:graphic>
          </wp:inline>
        </w:drawing>
      </w:r>
    </w:p>
    <w:p w14:paraId="7229226C" w14:textId="77777777" w:rsidR="00236852" w:rsidRDefault="00236852">
      <w:pPr>
        <w:spacing w:before="5" w:after="0" w:line="280" w:lineRule="exact"/>
        <w:rPr>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2567"/>
        <w:gridCol w:w="4249"/>
        <w:gridCol w:w="1696"/>
        <w:gridCol w:w="1697"/>
      </w:tblGrid>
      <w:tr w:rsidR="00236852" w14:paraId="2587FCEC" w14:textId="77777777" w:rsidTr="5135DF34">
        <w:trPr>
          <w:trHeight w:hRule="exact" w:val="405"/>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F1A785B" w14:textId="77777777" w:rsidR="00236852" w:rsidRDefault="00816AAF">
            <w:pPr>
              <w:spacing w:before="74" w:after="0" w:line="240" w:lineRule="auto"/>
              <w:ind w:left="4521" w:right="3826"/>
              <w:jc w:val="center"/>
              <w:rPr>
                <w:rFonts w:ascii="Arial" w:eastAsia="Arial" w:hAnsi="Arial" w:cs="Arial"/>
                <w:sz w:val="24"/>
                <w:szCs w:val="24"/>
              </w:rPr>
            </w:pPr>
            <w:r>
              <w:rPr>
                <w:rFonts w:ascii="Arial" w:eastAsia="Arial" w:hAnsi="Arial" w:cs="Arial"/>
                <w:color w:val="FFFFFF"/>
                <w:sz w:val="24"/>
                <w:szCs w:val="24"/>
              </w:rPr>
              <w:t>ROLE PROFILE</w:t>
            </w:r>
          </w:p>
        </w:tc>
      </w:tr>
      <w:tr w:rsidR="00236852" w14:paraId="147714C5" w14:textId="77777777" w:rsidTr="00DE49C0">
        <w:trPr>
          <w:trHeight w:hRule="exact" w:val="300"/>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CFEB69C" w14:textId="77777777" w:rsidR="00236852" w:rsidRPr="00924EFD" w:rsidRDefault="00816AAF">
            <w:pPr>
              <w:spacing w:before="6" w:after="0" w:line="240" w:lineRule="auto"/>
              <w:ind w:left="100" w:right="-20"/>
              <w:rPr>
                <w:rFonts w:ascii="Arial" w:eastAsia="Arial" w:hAnsi="Arial" w:cs="Arial"/>
                <w:sz w:val="20"/>
                <w:szCs w:val="20"/>
              </w:rPr>
            </w:pPr>
            <w:r w:rsidRPr="00924EFD">
              <w:rPr>
                <w:rFonts w:ascii="Arial" w:eastAsia="Arial" w:hAnsi="Arial" w:cs="Arial"/>
                <w:sz w:val="20"/>
                <w:szCs w:val="20"/>
              </w:rPr>
              <w:t>Job title</w:t>
            </w:r>
          </w:p>
        </w:tc>
        <w:tc>
          <w:tcPr>
            <w:tcW w:w="4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B06674" w14:textId="56F040E7" w:rsidR="00236852" w:rsidRDefault="00797F07">
            <w:r>
              <w:t>Head of Technical</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4571348" w14:textId="77777777" w:rsidR="00236852" w:rsidRDefault="00816AAF">
            <w:pPr>
              <w:spacing w:before="6" w:after="0" w:line="240" w:lineRule="auto"/>
              <w:ind w:left="575" w:right="591"/>
              <w:jc w:val="center"/>
              <w:rPr>
                <w:rFonts w:ascii="Arial" w:eastAsia="Arial" w:hAnsi="Arial" w:cs="Arial"/>
                <w:sz w:val="20"/>
                <w:szCs w:val="20"/>
              </w:rPr>
            </w:pPr>
            <w:r>
              <w:rPr>
                <w:rFonts w:ascii="Arial" w:eastAsia="Arial" w:hAnsi="Arial" w:cs="Arial"/>
                <w:sz w:val="20"/>
                <w:szCs w:val="20"/>
              </w:rPr>
              <w:t>Da</w:t>
            </w:r>
            <w:r>
              <w:rPr>
                <w:rFonts w:ascii="Arial" w:eastAsia="Arial" w:hAnsi="Arial" w:cs="Arial"/>
                <w:w w:val="99"/>
                <w:sz w:val="20"/>
                <w:szCs w:val="20"/>
              </w:rPr>
              <w:t>t</w:t>
            </w:r>
            <w:r>
              <w:rPr>
                <w:rFonts w:ascii="Arial" w:eastAsia="Arial" w:hAnsi="Arial" w:cs="Arial"/>
                <w:sz w:val="20"/>
                <w:szCs w:val="20"/>
              </w:rPr>
              <w:t>e</w:t>
            </w:r>
          </w:p>
        </w:tc>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B9244" w14:textId="78A5CCE8" w:rsidR="00236852" w:rsidRDefault="00294726">
            <w:r>
              <w:t>March</w:t>
            </w:r>
            <w:r w:rsidR="00797F07">
              <w:t xml:space="preserve"> 202</w:t>
            </w:r>
            <w:r>
              <w:t>4</w:t>
            </w:r>
          </w:p>
        </w:tc>
      </w:tr>
      <w:tr w:rsidR="00236852" w14:paraId="41032AEC" w14:textId="77777777" w:rsidTr="00DE49C0">
        <w:trPr>
          <w:trHeight w:hRule="exact" w:val="270"/>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76489C8" w14:textId="77777777" w:rsidR="00236852" w:rsidRPr="00924EFD" w:rsidRDefault="00816AAF">
            <w:pPr>
              <w:spacing w:before="6" w:after="0" w:line="240" w:lineRule="auto"/>
              <w:ind w:left="100" w:right="-20"/>
              <w:rPr>
                <w:rFonts w:ascii="Arial" w:eastAsia="Arial" w:hAnsi="Arial" w:cs="Arial"/>
                <w:sz w:val="20"/>
                <w:szCs w:val="20"/>
              </w:rPr>
            </w:pPr>
            <w:r w:rsidRPr="00924EFD">
              <w:rPr>
                <w:rFonts w:ascii="Arial" w:eastAsia="Arial" w:hAnsi="Arial" w:cs="Arial"/>
                <w:sz w:val="20"/>
                <w:szCs w:val="20"/>
              </w:rPr>
              <w:t>Business</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068AAF" w14:textId="6DE34935" w:rsidR="00236852" w:rsidRDefault="00294726">
            <w:r>
              <w:t>Meals</w:t>
            </w:r>
          </w:p>
        </w:tc>
      </w:tr>
      <w:tr w:rsidR="00236852" w14:paraId="4D9A3A48" w14:textId="77777777" w:rsidTr="00DE49C0">
        <w:trPr>
          <w:trHeight w:hRule="exact" w:val="255"/>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1928749" w14:textId="77777777" w:rsidR="00236852" w:rsidRPr="00924EFD" w:rsidRDefault="00816AAF">
            <w:pPr>
              <w:spacing w:before="6" w:after="0" w:line="240" w:lineRule="auto"/>
              <w:ind w:left="100" w:right="-20"/>
              <w:rPr>
                <w:rFonts w:ascii="Arial" w:eastAsia="Arial" w:hAnsi="Arial" w:cs="Arial"/>
                <w:sz w:val="20"/>
                <w:szCs w:val="20"/>
              </w:rPr>
            </w:pPr>
            <w:r w:rsidRPr="00924EFD">
              <w:rPr>
                <w:rFonts w:ascii="Arial" w:eastAsia="Arial" w:hAnsi="Arial" w:cs="Arial"/>
                <w:sz w:val="20"/>
                <w:szCs w:val="20"/>
              </w:rPr>
              <w:t>Department</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5CD668" w14:textId="485CAA38" w:rsidR="00236852" w:rsidRDefault="009C1199">
            <w:r>
              <w:t xml:space="preserve">Technical </w:t>
            </w:r>
          </w:p>
        </w:tc>
      </w:tr>
      <w:tr w:rsidR="00236852" w14:paraId="094249FA" w14:textId="77777777" w:rsidTr="00DE49C0">
        <w:trPr>
          <w:trHeight w:hRule="exact" w:val="300"/>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0BAC894" w14:textId="77777777" w:rsidR="00236852" w:rsidRPr="00924EFD" w:rsidRDefault="00816AAF">
            <w:pPr>
              <w:spacing w:before="6" w:after="0" w:line="240" w:lineRule="auto"/>
              <w:ind w:left="100" w:right="-20"/>
              <w:rPr>
                <w:rFonts w:ascii="Arial" w:eastAsia="Arial" w:hAnsi="Arial" w:cs="Arial"/>
                <w:sz w:val="20"/>
                <w:szCs w:val="20"/>
              </w:rPr>
            </w:pPr>
            <w:r w:rsidRPr="00924EFD">
              <w:rPr>
                <w:rFonts w:ascii="Arial" w:eastAsia="Arial" w:hAnsi="Arial" w:cs="Arial"/>
                <w:sz w:val="20"/>
                <w:szCs w:val="20"/>
              </w:rPr>
              <w:t>Location</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ADA93D" w14:textId="0E66DA7A" w:rsidR="00236852" w:rsidRDefault="001C49E3">
            <w:r w:rsidRPr="00A36F82">
              <w:t>Various</w:t>
            </w:r>
          </w:p>
        </w:tc>
      </w:tr>
      <w:tr w:rsidR="00236852" w14:paraId="1B2D2065" w14:textId="77777777" w:rsidTr="5135DF34">
        <w:trPr>
          <w:trHeight w:hRule="exact" w:val="300"/>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F1CB3DE" w14:textId="77777777" w:rsidR="00236852" w:rsidRDefault="00816AAF">
            <w:pPr>
              <w:spacing w:after="0" w:line="275" w:lineRule="exact"/>
              <w:ind w:left="3268" w:right="-20"/>
              <w:rPr>
                <w:rFonts w:ascii="Arial" w:eastAsia="Arial" w:hAnsi="Arial" w:cs="Arial"/>
                <w:sz w:val="24"/>
                <w:szCs w:val="24"/>
              </w:rPr>
            </w:pPr>
            <w:r>
              <w:rPr>
                <w:rFonts w:ascii="Arial" w:eastAsia="Arial" w:hAnsi="Arial" w:cs="Arial"/>
                <w:color w:val="FFFFFF"/>
                <w:sz w:val="24"/>
                <w:szCs w:val="24"/>
              </w:rPr>
              <w:t>ROLE SUMMARY (main purpose)</w:t>
            </w:r>
          </w:p>
        </w:tc>
      </w:tr>
      <w:tr w:rsidR="00236852" w14:paraId="1F832475" w14:textId="77777777" w:rsidTr="00A36F82">
        <w:trPr>
          <w:trHeight w:hRule="exact" w:val="4317"/>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9C8CB" w14:textId="77777777" w:rsidR="004A1E9F" w:rsidRPr="00924EFD" w:rsidRDefault="001C49E3" w:rsidP="00800E1E">
            <w:pPr>
              <w:spacing w:line="240" w:lineRule="auto"/>
              <w:rPr>
                <w:sz w:val="24"/>
                <w:szCs w:val="24"/>
              </w:rPr>
            </w:pPr>
            <w:r w:rsidRPr="00924EFD">
              <w:rPr>
                <w:sz w:val="24"/>
                <w:szCs w:val="24"/>
              </w:rPr>
              <w:t xml:space="preserve">Leading the technical </w:t>
            </w:r>
            <w:r w:rsidR="004A1E9F" w:rsidRPr="00924EFD">
              <w:rPr>
                <w:sz w:val="24"/>
                <w:szCs w:val="24"/>
              </w:rPr>
              <w:t>governance and food safety and quality plan</w:t>
            </w:r>
            <w:r w:rsidRPr="00924EFD">
              <w:rPr>
                <w:sz w:val="24"/>
                <w:szCs w:val="24"/>
              </w:rPr>
              <w:t xml:space="preserve"> for the category, e</w:t>
            </w:r>
            <w:r w:rsidR="00797F07" w:rsidRPr="00924EFD">
              <w:rPr>
                <w:sz w:val="24"/>
                <w:szCs w:val="24"/>
              </w:rPr>
              <w:t>nsuring safe and legal product every day</w:t>
            </w:r>
            <w:r w:rsidRPr="00924EFD">
              <w:rPr>
                <w:sz w:val="24"/>
                <w:szCs w:val="24"/>
              </w:rPr>
              <w:t>.</w:t>
            </w:r>
            <w:r w:rsidR="00797F07" w:rsidRPr="00924EFD">
              <w:rPr>
                <w:sz w:val="24"/>
                <w:szCs w:val="24"/>
              </w:rPr>
              <w:t xml:space="preserve">  </w:t>
            </w:r>
          </w:p>
          <w:p w14:paraId="0535A97C" w14:textId="03F3814C" w:rsidR="00800E1E" w:rsidRPr="00924EFD" w:rsidRDefault="00800E1E" w:rsidP="00800E1E">
            <w:pPr>
              <w:spacing w:line="240" w:lineRule="auto"/>
              <w:rPr>
                <w:sz w:val="24"/>
                <w:szCs w:val="24"/>
              </w:rPr>
            </w:pPr>
            <w:r w:rsidRPr="00924EFD">
              <w:rPr>
                <w:sz w:val="24"/>
                <w:szCs w:val="24"/>
              </w:rPr>
              <w:t xml:space="preserve">Leading the category’s Responsible Business agenda and </w:t>
            </w:r>
            <w:r w:rsidR="004A1E9F" w:rsidRPr="00924EFD">
              <w:rPr>
                <w:sz w:val="24"/>
                <w:szCs w:val="24"/>
              </w:rPr>
              <w:t xml:space="preserve">positive impact </w:t>
            </w:r>
            <w:r w:rsidRPr="00924EFD">
              <w:rPr>
                <w:sz w:val="24"/>
                <w:szCs w:val="24"/>
              </w:rPr>
              <w:t xml:space="preserve">plans across carbon and climate, sourcing with care, health &amp; wellbeing. </w:t>
            </w:r>
          </w:p>
          <w:p w14:paraId="49241393" w14:textId="77777777" w:rsidR="00294726" w:rsidRDefault="00797F07" w:rsidP="00800E1E">
            <w:pPr>
              <w:spacing w:line="240" w:lineRule="auto"/>
              <w:rPr>
                <w:sz w:val="24"/>
                <w:szCs w:val="24"/>
              </w:rPr>
            </w:pPr>
            <w:r w:rsidRPr="00924EFD">
              <w:rPr>
                <w:sz w:val="24"/>
                <w:szCs w:val="24"/>
              </w:rPr>
              <w:t>Building and maintaining strong customer relationship</w:t>
            </w:r>
            <w:r w:rsidR="00A36F82" w:rsidRPr="00924EFD">
              <w:rPr>
                <w:sz w:val="24"/>
                <w:szCs w:val="24"/>
              </w:rPr>
              <w:t>s,</w:t>
            </w:r>
            <w:r w:rsidRPr="00924EFD">
              <w:rPr>
                <w:sz w:val="24"/>
                <w:szCs w:val="24"/>
              </w:rPr>
              <w:t xml:space="preserve"> giving confidence and enabling trust.</w:t>
            </w:r>
            <w:r w:rsidR="001C49E3" w:rsidRPr="00924EFD">
              <w:rPr>
                <w:sz w:val="24"/>
                <w:szCs w:val="24"/>
              </w:rPr>
              <w:t xml:space="preserve">  The role will sit within the </w:t>
            </w:r>
            <w:r w:rsidR="004A1E9F" w:rsidRPr="00924EFD">
              <w:rPr>
                <w:sz w:val="24"/>
                <w:szCs w:val="24"/>
              </w:rPr>
              <w:t>category</w:t>
            </w:r>
            <w:r w:rsidR="001C49E3" w:rsidRPr="00924EFD">
              <w:rPr>
                <w:sz w:val="24"/>
                <w:szCs w:val="24"/>
              </w:rPr>
              <w:t xml:space="preserve"> leadership team, providing governance and customer expertise</w:t>
            </w:r>
            <w:r w:rsidR="00294726">
              <w:rPr>
                <w:sz w:val="24"/>
                <w:szCs w:val="24"/>
              </w:rPr>
              <w:t xml:space="preserve"> as well as a valued and trusted voice on the overall Leadership of the Meals Business beyond functional expertise</w:t>
            </w:r>
            <w:r w:rsidR="001C49E3" w:rsidRPr="00924EFD">
              <w:rPr>
                <w:sz w:val="24"/>
                <w:szCs w:val="24"/>
              </w:rPr>
              <w:t>.</w:t>
            </w:r>
            <w:r w:rsidR="00800E1E" w:rsidRPr="00924EFD">
              <w:rPr>
                <w:sz w:val="24"/>
                <w:szCs w:val="24"/>
              </w:rPr>
              <w:t xml:space="preserve"> </w:t>
            </w:r>
          </w:p>
          <w:p w14:paraId="58730B02" w14:textId="35103092" w:rsidR="00E33E4C" w:rsidRPr="00924EFD" w:rsidRDefault="001C49E3" w:rsidP="00800E1E">
            <w:pPr>
              <w:spacing w:line="240" w:lineRule="auto"/>
              <w:rPr>
                <w:sz w:val="24"/>
                <w:szCs w:val="24"/>
              </w:rPr>
            </w:pPr>
            <w:r w:rsidRPr="00924EFD">
              <w:rPr>
                <w:sz w:val="24"/>
                <w:szCs w:val="24"/>
              </w:rPr>
              <w:t xml:space="preserve">Driving the </w:t>
            </w:r>
            <w:r w:rsidR="004A1E9F" w:rsidRPr="00924EFD">
              <w:rPr>
                <w:sz w:val="24"/>
                <w:szCs w:val="24"/>
              </w:rPr>
              <w:t xml:space="preserve">food safety and </w:t>
            </w:r>
            <w:r w:rsidRPr="00924EFD">
              <w:rPr>
                <w:sz w:val="24"/>
                <w:szCs w:val="24"/>
              </w:rPr>
              <w:t xml:space="preserve">quality culture through </w:t>
            </w:r>
            <w:r w:rsidR="005740E6" w:rsidRPr="00924EFD">
              <w:rPr>
                <w:sz w:val="24"/>
                <w:szCs w:val="24"/>
              </w:rPr>
              <w:t xml:space="preserve">influence and passion.  </w:t>
            </w:r>
          </w:p>
          <w:p w14:paraId="4DC993B7" w14:textId="721ECC81" w:rsidR="004A1E9F" w:rsidRPr="00924EFD" w:rsidRDefault="005740E6" w:rsidP="00800E1E">
            <w:pPr>
              <w:spacing w:line="240" w:lineRule="auto"/>
              <w:rPr>
                <w:sz w:val="24"/>
                <w:szCs w:val="24"/>
              </w:rPr>
            </w:pPr>
            <w:r w:rsidRPr="00924EFD">
              <w:rPr>
                <w:sz w:val="24"/>
                <w:szCs w:val="24"/>
              </w:rPr>
              <w:t xml:space="preserve">Putting </w:t>
            </w:r>
            <w:r w:rsidR="00924EFD">
              <w:rPr>
                <w:sz w:val="24"/>
                <w:szCs w:val="24"/>
              </w:rPr>
              <w:t>customers</w:t>
            </w:r>
            <w:r w:rsidRPr="00924EFD">
              <w:rPr>
                <w:sz w:val="24"/>
                <w:szCs w:val="24"/>
              </w:rPr>
              <w:t xml:space="preserve"> at the heart of everything we do</w:t>
            </w:r>
            <w:r w:rsidR="00E33E4C" w:rsidRPr="00924EFD">
              <w:rPr>
                <w:sz w:val="24"/>
                <w:szCs w:val="24"/>
              </w:rPr>
              <w:t>.</w:t>
            </w:r>
          </w:p>
          <w:p w14:paraId="0448FBB5" w14:textId="77777777" w:rsidR="004A1E9F" w:rsidRDefault="004A1E9F" w:rsidP="00800E1E">
            <w:pPr>
              <w:spacing w:line="240" w:lineRule="auto"/>
              <w:rPr>
                <w:strike/>
              </w:rPr>
            </w:pPr>
          </w:p>
          <w:p w14:paraId="6BD9D30E" w14:textId="3D93ECE9" w:rsidR="004A1E9F" w:rsidRDefault="004A1E9F" w:rsidP="00800E1E">
            <w:pPr>
              <w:spacing w:line="240" w:lineRule="auto"/>
              <w:rPr>
                <w:strike/>
              </w:rPr>
            </w:pPr>
          </w:p>
          <w:p w14:paraId="6EF47E3C" w14:textId="349BAA99" w:rsidR="004A1E9F" w:rsidRDefault="004A1E9F" w:rsidP="00800E1E">
            <w:pPr>
              <w:spacing w:line="240" w:lineRule="auto"/>
              <w:rPr>
                <w:strike/>
              </w:rPr>
            </w:pPr>
          </w:p>
          <w:p w14:paraId="52EC9183" w14:textId="77777777" w:rsidR="004A1E9F" w:rsidRPr="00800E1E" w:rsidRDefault="004A1E9F" w:rsidP="00800E1E">
            <w:pPr>
              <w:spacing w:line="240" w:lineRule="auto"/>
              <w:rPr>
                <w:strike/>
              </w:rPr>
            </w:pPr>
          </w:p>
          <w:p w14:paraId="1E9DA10C" w14:textId="77777777" w:rsidR="005740E6" w:rsidRDefault="005740E6" w:rsidP="00797F07"/>
          <w:p w14:paraId="053A4FBD" w14:textId="77777777" w:rsidR="005740E6" w:rsidRDefault="005740E6" w:rsidP="00797F07"/>
          <w:p w14:paraId="1028B22A" w14:textId="3A7855F4" w:rsidR="001C49E3" w:rsidRPr="00797F07" w:rsidRDefault="001C49E3" w:rsidP="00797F07"/>
          <w:p w14:paraId="2D4086E1" w14:textId="6ACE9D51" w:rsidR="00797F07" w:rsidRDefault="00797F07"/>
        </w:tc>
      </w:tr>
      <w:tr w:rsidR="00236852" w14:paraId="5DABFFA8" w14:textId="77777777" w:rsidTr="5135DF34">
        <w:trPr>
          <w:trHeight w:hRule="exact" w:val="315"/>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051A5142" w14:textId="77777777" w:rsidR="00236852" w:rsidRDefault="00816AAF">
            <w:pPr>
              <w:spacing w:after="0" w:line="275" w:lineRule="exact"/>
              <w:ind w:left="3545" w:right="3575"/>
              <w:jc w:val="center"/>
              <w:rPr>
                <w:rFonts w:ascii="Arial" w:eastAsia="Arial" w:hAnsi="Arial" w:cs="Arial"/>
                <w:sz w:val="24"/>
                <w:szCs w:val="24"/>
              </w:rPr>
            </w:pPr>
            <w:r>
              <w:rPr>
                <w:rFonts w:ascii="Arial" w:eastAsia="Arial" w:hAnsi="Arial" w:cs="Arial"/>
                <w:color w:val="FFFFFF"/>
                <w:sz w:val="24"/>
                <w:szCs w:val="24"/>
              </w:rPr>
              <w:t>REPORTING STRUCTURE</w:t>
            </w:r>
          </w:p>
        </w:tc>
      </w:tr>
      <w:tr w:rsidR="00236852" w14:paraId="4FD8C5C9" w14:textId="77777777" w:rsidTr="00DE49C0">
        <w:trPr>
          <w:trHeight w:hRule="exact" w:val="390"/>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A7BB017" w14:textId="77777777" w:rsidR="00236852" w:rsidRPr="00924EFD" w:rsidRDefault="00236852" w:rsidP="00800E1E">
            <w:pPr>
              <w:spacing w:before="2" w:after="0" w:line="140" w:lineRule="exact"/>
            </w:pPr>
          </w:p>
          <w:p w14:paraId="661F36F3" w14:textId="77777777" w:rsidR="00236852" w:rsidRPr="00924EFD" w:rsidRDefault="00816AAF" w:rsidP="00800E1E">
            <w:pPr>
              <w:spacing w:after="0" w:line="240" w:lineRule="auto"/>
              <w:ind w:left="100" w:right="-20"/>
              <w:rPr>
                <w:rFonts w:ascii="Arial" w:eastAsia="Arial" w:hAnsi="Arial" w:cs="Arial"/>
              </w:rPr>
            </w:pPr>
            <w:r w:rsidRPr="00924EFD">
              <w:rPr>
                <w:rFonts w:ascii="Arial" w:eastAsia="Arial" w:hAnsi="Arial" w:cs="Arial"/>
              </w:rPr>
              <w:t>Reports</w:t>
            </w:r>
            <w:r w:rsidRPr="00924EFD">
              <w:rPr>
                <w:rFonts w:ascii="Arial" w:eastAsia="Arial" w:hAnsi="Arial" w:cs="Arial"/>
                <w:spacing w:val="-1"/>
              </w:rPr>
              <w:t xml:space="preserve"> </w:t>
            </w:r>
            <w:r w:rsidRPr="00924EFD">
              <w:rPr>
                <w:rFonts w:ascii="Arial" w:eastAsia="Arial" w:hAnsi="Arial" w:cs="Arial"/>
              </w:rPr>
              <w:t>to</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BE4E3" w14:textId="545E9E56" w:rsidR="00236852" w:rsidRPr="00924EFD" w:rsidRDefault="00797F07">
            <w:pPr>
              <w:rPr>
                <w:sz w:val="24"/>
                <w:szCs w:val="24"/>
              </w:rPr>
            </w:pPr>
            <w:r w:rsidRPr="00924EFD">
              <w:rPr>
                <w:sz w:val="24"/>
                <w:szCs w:val="24"/>
              </w:rPr>
              <w:t>Managing Director</w:t>
            </w:r>
          </w:p>
        </w:tc>
      </w:tr>
      <w:tr w:rsidR="00236852" w14:paraId="7C15FE50" w14:textId="77777777" w:rsidTr="00E06FB0">
        <w:trPr>
          <w:trHeight w:hRule="exact" w:val="574"/>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A288A62" w14:textId="77777777" w:rsidR="00236852" w:rsidRPr="00924EFD" w:rsidRDefault="00236852" w:rsidP="00800E1E">
            <w:pPr>
              <w:spacing w:before="2" w:after="0" w:line="140" w:lineRule="exact"/>
            </w:pPr>
          </w:p>
          <w:p w14:paraId="1051ADB1" w14:textId="77777777" w:rsidR="00236852" w:rsidRPr="00924EFD" w:rsidRDefault="00816AAF" w:rsidP="00800E1E">
            <w:pPr>
              <w:spacing w:after="0" w:line="240" w:lineRule="auto"/>
              <w:ind w:left="100" w:right="-20"/>
              <w:rPr>
                <w:rFonts w:ascii="Arial" w:eastAsia="Arial" w:hAnsi="Arial" w:cs="Arial"/>
              </w:rPr>
            </w:pPr>
            <w:r w:rsidRPr="00924EFD">
              <w:rPr>
                <w:rFonts w:ascii="Arial" w:eastAsia="Arial" w:hAnsi="Arial" w:cs="Arial"/>
              </w:rPr>
              <w:t>Direct</w:t>
            </w:r>
            <w:r w:rsidRPr="00924EFD">
              <w:rPr>
                <w:rFonts w:ascii="Arial" w:eastAsia="Arial" w:hAnsi="Arial" w:cs="Arial"/>
                <w:spacing w:val="-1"/>
              </w:rPr>
              <w:t xml:space="preserve"> </w:t>
            </w:r>
            <w:r w:rsidRPr="00924EFD">
              <w:rPr>
                <w:rFonts w:ascii="Arial" w:eastAsia="Arial" w:hAnsi="Arial" w:cs="Arial"/>
              </w:rPr>
              <w:t>&amp;</w:t>
            </w:r>
            <w:r w:rsidRPr="00924EFD">
              <w:rPr>
                <w:rFonts w:ascii="Arial" w:eastAsia="Arial" w:hAnsi="Arial" w:cs="Arial"/>
                <w:spacing w:val="-1"/>
              </w:rPr>
              <w:t xml:space="preserve"> </w:t>
            </w:r>
            <w:r w:rsidRPr="00924EFD">
              <w:rPr>
                <w:rFonts w:ascii="Arial" w:eastAsia="Arial" w:hAnsi="Arial" w:cs="Arial"/>
              </w:rPr>
              <w:t>indirect</w:t>
            </w:r>
            <w:r w:rsidRPr="00924EFD">
              <w:rPr>
                <w:rFonts w:ascii="Arial" w:eastAsia="Arial" w:hAnsi="Arial" w:cs="Arial"/>
                <w:spacing w:val="-1"/>
              </w:rPr>
              <w:t xml:space="preserve"> </w:t>
            </w:r>
            <w:r w:rsidRPr="00924EFD">
              <w:rPr>
                <w:rFonts w:ascii="Arial" w:eastAsia="Arial" w:hAnsi="Arial" w:cs="Arial"/>
              </w:rPr>
              <w:t>reports</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B94FBF" w14:textId="48A6364A" w:rsidR="00E06FB0" w:rsidRPr="00924EFD" w:rsidRDefault="00E06FB0" w:rsidP="00924EFD">
            <w:pPr>
              <w:rPr>
                <w:sz w:val="24"/>
                <w:szCs w:val="24"/>
              </w:rPr>
            </w:pPr>
            <w:r w:rsidRPr="00924EFD">
              <w:rPr>
                <w:sz w:val="24"/>
                <w:szCs w:val="24"/>
              </w:rPr>
              <w:t>Technical Managers and Category Responsibility Manager</w:t>
            </w:r>
          </w:p>
          <w:p w14:paraId="28811BD8" w14:textId="3B7B0EA8" w:rsidR="00E06FB0" w:rsidRPr="00924EFD" w:rsidRDefault="00E06FB0">
            <w:pPr>
              <w:rPr>
                <w:sz w:val="24"/>
                <w:szCs w:val="24"/>
                <w:highlight w:val="yellow"/>
              </w:rPr>
            </w:pPr>
          </w:p>
        </w:tc>
      </w:tr>
      <w:tr w:rsidR="00236852" w14:paraId="05CBCE92" w14:textId="77777777" w:rsidTr="00924EFD">
        <w:trPr>
          <w:trHeight w:hRule="exact" w:val="1844"/>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2CA42E3" w14:textId="77777777" w:rsidR="00236852" w:rsidRPr="00924EFD" w:rsidRDefault="00236852" w:rsidP="00800E1E">
            <w:pPr>
              <w:spacing w:before="2" w:after="0" w:line="140" w:lineRule="exact"/>
            </w:pPr>
          </w:p>
          <w:p w14:paraId="5474FA2C" w14:textId="77777777" w:rsidR="00236852" w:rsidRPr="00924EFD" w:rsidRDefault="00816AAF" w:rsidP="00800E1E">
            <w:pPr>
              <w:spacing w:after="0" w:line="240" w:lineRule="auto"/>
              <w:ind w:left="100" w:right="-20"/>
              <w:rPr>
                <w:rFonts w:ascii="Arial" w:eastAsia="Arial" w:hAnsi="Arial" w:cs="Arial"/>
              </w:rPr>
            </w:pPr>
            <w:r w:rsidRPr="00924EFD">
              <w:rPr>
                <w:rFonts w:ascii="Arial" w:eastAsia="Arial" w:hAnsi="Arial" w:cs="Arial"/>
              </w:rPr>
              <w:t>Key</w:t>
            </w:r>
            <w:r w:rsidRPr="00924EFD">
              <w:rPr>
                <w:rFonts w:ascii="Arial" w:eastAsia="Arial" w:hAnsi="Arial" w:cs="Arial"/>
                <w:spacing w:val="-1"/>
              </w:rPr>
              <w:t xml:space="preserve"> </w:t>
            </w:r>
            <w:r w:rsidRPr="00924EFD">
              <w:rPr>
                <w:rFonts w:ascii="Arial" w:eastAsia="Arial" w:hAnsi="Arial" w:cs="Arial"/>
              </w:rPr>
              <w:t>internal</w:t>
            </w:r>
            <w:r w:rsidRPr="00924EFD">
              <w:rPr>
                <w:rFonts w:ascii="Arial" w:eastAsia="Arial" w:hAnsi="Arial" w:cs="Arial"/>
                <w:spacing w:val="-1"/>
              </w:rPr>
              <w:t xml:space="preserve"> </w:t>
            </w:r>
            <w:r w:rsidRPr="00924EFD">
              <w:rPr>
                <w:rFonts w:ascii="Arial" w:eastAsia="Arial" w:hAnsi="Arial" w:cs="Arial"/>
              </w:rPr>
              <w:t>stakeholders</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F7010D" w14:textId="77777777" w:rsidR="00A36F82" w:rsidRPr="00924EFD" w:rsidRDefault="00797F07">
            <w:pPr>
              <w:rPr>
                <w:sz w:val="24"/>
                <w:szCs w:val="24"/>
              </w:rPr>
            </w:pPr>
            <w:r w:rsidRPr="00924EFD">
              <w:rPr>
                <w:sz w:val="24"/>
                <w:szCs w:val="24"/>
              </w:rPr>
              <w:t xml:space="preserve">Managing Director, Commercial Director, </w:t>
            </w:r>
            <w:r w:rsidR="009C1199" w:rsidRPr="00924EFD">
              <w:rPr>
                <w:sz w:val="24"/>
                <w:szCs w:val="24"/>
              </w:rPr>
              <w:t xml:space="preserve">Technical </w:t>
            </w:r>
            <w:r w:rsidR="00D763DE" w:rsidRPr="00924EFD">
              <w:rPr>
                <w:sz w:val="24"/>
                <w:szCs w:val="24"/>
              </w:rPr>
              <w:t xml:space="preserve">&amp; Responsible Business </w:t>
            </w:r>
            <w:r w:rsidR="009C1199" w:rsidRPr="00924EFD">
              <w:rPr>
                <w:sz w:val="24"/>
                <w:szCs w:val="24"/>
              </w:rPr>
              <w:t>Director</w:t>
            </w:r>
            <w:r w:rsidR="00A36F82" w:rsidRPr="00924EFD">
              <w:rPr>
                <w:sz w:val="24"/>
                <w:szCs w:val="24"/>
              </w:rPr>
              <w:t>.</w:t>
            </w:r>
          </w:p>
          <w:p w14:paraId="6A1753E3" w14:textId="77777777" w:rsidR="00A36F82" w:rsidRPr="00924EFD" w:rsidRDefault="009C1199">
            <w:pPr>
              <w:rPr>
                <w:sz w:val="24"/>
                <w:szCs w:val="24"/>
              </w:rPr>
            </w:pPr>
            <w:r w:rsidRPr="00924EFD">
              <w:rPr>
                <w:sz w:val="24"/>
                <w:szCs w:val="24"/>
              </w:rPr>
              <w:t xml:space="preserve">Heads of Technical, </w:t>
            </w:r>
            <w:r w:rsidR="00D763DE" w:rsidRPr="00924EFD">
              <w:rPr>
                <w:sz w:val="24"/>
                <w:szCs w:val="24"/>
              </w:rPr>
              <w:t>Technical Manager, Site</w:t>
            </w:r>
            <w:r w:rsidRPr="00924EFD">
              <w:rPr>
                <w:sz w:val="24"/>
                <w:szCs w:val="24"/>
              </w:rPr>
              <w:t xml:space="preserve"> Directors</w:t>
            </w:r>
            <w:r w:rsidR="00797F07" w:rsidRPr="00924EFD">
              <w:rPr>
                <w:sz w:val="24"/>
                <w:szCs w:val="24"/>
              </w:rPr>
              <w:t>.</w:t>
            </w:r>
            <w:r w:rsidR="00800E1E" w:rsidRPr="00924EFD">
              <w:rPr>
                <w:sz w:val="24"/>
                <w:szCs w:val="24"/>
              </w:rPr>
              <w:t xml:space="preserve"> </w:t>
            </w:r>
          </w:p>
          <w:p w14:paraId="26AE3FA1" w14:textId="5029AE7A" w:rsidR="00236852" w:rsidRPr="00924EFD" w:rsidRDefault="00800E1E">
            <w:pPr>
              <w:rPr>
                <w:sz w:val="24"/>
                <w:szCs w:val="24"/>
              </w:rPr>
            </w:pPr>
            <w:r w:rsidRPr="00924EFD">
              <w:rPr>
                <w:sz w:val="24"/>
                <w:szCs w:val="24"/>
              </w:rPr>
              <w:t>Head of Responsible Business and Group Responsible Business Team</w:t>
            </w:r>
            <w:r w:rsidR="00A36F82" w:rsidRPr="00924EFD">
              <w:rPr>
                <w:sz w:val="24"/>
                <w:szCs w:val="24"/>
              </w:rPr>
              <w:t>.</w:t>
            </w:r>
          </w:p>
        </w:tc>
      </w:tr>
      <w:tr w:rsidR="00236852" w14:paraId="7C8B1095" w14:textId="77777777" w:rsidTr="00924EFD">
        <w:trPr>
          <w:trHeight w:hRule="exact" w:val="3704"/>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6C06AA9" w14:textId="77777777" w:rsidR="00236852" w:rsidRPr="00924EFD" w:rsidRDefault="00236852" w:rsidP="00800E1E">
            <w:pPr>
              <w:spacing w:before="2" w:after="0" w:line="140" w:lineRule="exact"/>
            </w:pPr>
          </w:p>
          <w:p w14:paraId="4EC8DB5E" w14:textId="77777777" w:rsidR="00236852" w:rsidRPr="00924EFD" w:rsidRDefault="00816AAF" w:rsidP="00800E1E">
            <w:pPr>
              <w:spacing w:after="0" w:line="240" w:lineRule="auto"/>
              <w:ind w:left="100" w:right="-20"/>
              <w:rPr>
                <w:rFonts w:ascii="Arial" w:eastAsia="Arial" w:hAnsi="Arial" w:cs="Arial"/>
              </w:rPr>
            </w:pPr>
            <w:r w:rsidRPr="00924EFD">
              <w:rPr>
                <w:rFonts w:ascii="Arial" w:eastAsia="Arial" w:hAnsi="Arial" w:cs="Arial"/>
              </w:rPr>
              <w:t>Key</w:t>
            </w:r>
            <w:r w:rsidRPr="00924EFD">
              <w:rPr>
                <w:rFonts w:ascii="Arial" w:eastAsia="Arial" w:hAnsi="Arial" w:cs="Arial"/>
                <w:spacing w:val="-1"/>
              </w:rPr>
              <w:t xml:space="preserve"> </w:t>
            </w:r>
            <w:r w:rsidRPr="00924EFD">
              <w:rPr>
                <w:rFonts w:ascii="Arial" w:eastAsia="Arial" w:hAnsi="Arial" w:cs="Arial"/>
              </w:rPr>
              <w:t>external</w:t>
            </w:r>
            <w:r w:rsidRPr="00924EFD">
              <w:rPr>
                <w:rFonts w:ascii="Arial" w:eastAsia="Arial" w:hAnsi="Arial" w:cs="Arial"/>
                <w:spacing w:val="-1"/>
              </w:rPr>
              <w:t xml:space="preserve"> </w:t>
            </w:r>
            <w:r w:rsidRPr="00924EFD">
              <w:rPr>
                <w:rFonts w:ascii="Arial" w:eastAsia="Arial" w:hAnsi="Arial" w:cs="Arial"/>
              </w:rPr>
              <w:t>stakeholders</w:t>
            </w:r>
          </w:p>
        </w:tc>
        <w:tc>
          <w:tcPr>
            <w:tcW w:w="76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84E3F" w14:textId="77777777" w:rsidR="00236852" w:rsidRPr="00924EFD" w:rsidRDefault="009C1199">
            <w:pPr>
              <w:rPr>
                <w:sz w:val="24"/>
                <w:szCs w:val="24"/>
              </w:rPr>
            </w:pPr>
            <w:r w:rsidRPr="00924EFD">
              <w:rPr>
                <w:sz w:val="24"/>
                <w:szCs w:val="24"/>
              </w:rPr>
              <w:t xml:space="preserve">Governing bodies, </w:t>
            </w:r>
            <w:r w:rsidR="00D763DE" w:rsidRPr="00924EFD">
              <w:rPr>
                <w:sz w:val="24"/>
                <w:szCs w:val="24"/>
              </w:rPr>
              <w:t xml:space="preserve">industry bodies, </w:t>
            </w:r>
            <w:r w:rsidRPr="00924EFD">
              <w:rPr>
                <w:sz w:val="24"/>
                <w:szCs w:val="24"/>
              </w:rPr>
              <w:t>external customers</w:t>
            </w:r>
            <w:r w:rsidR="00800E1E" w:rsidRPr="00924EFD">
              <w:rPr>
                <w:sz w:val="24"/>
                <w:szCs w:val="24"/>
              </w:rPr>
              <w:t>, regulatory bodies and enforcement authorities – in conjunction with the Group Responsible Business Team.</w:t>
            </w:r>
          </w:p>
          <w:p w14:paraId="0A94764D" w14:textId="1B38CC4B" w:rsidR="00A36F82" w:rsidRDefault="00A36F82"/>
        </w:tc>
      </w:tr>
      <w:tr w:rsidR="00236852" w14:paraId="163C0719" w14:textId="77777777" w:rsidTr="5135DF34">
        <w:trPr>
          <w:trHeight w:hRule="exact" w:val="300"/>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7E080F33" w14:textId="77777777" w:rsidR="00236852" w:rsidRDefault="00816AAF">
            <w:pPr>
              <w:spacing w:after="0" w:line="275" w:lineRule="exact"/>
              <w:ind w:left="2187" w:right="-20"/>
              <w:rPr>
                <w:rFonts w:ascii="Arial" w:eastAsia="Arial" w:hAnsi="Arial" w:cs="Arial"/>
                <w:sz w:val="24"/>
                <w:szCs w:val="24"/>
              </w:rPr>
            </w:pPr>
            <w:r>
              <w:rPr>
                <w:rFonts w:ascii="Arial" w:eastAsia="Arial" w:hAnsi="Arial" w:cs="Arial"/>
                <w:color w:val="FFFFFF"/>
                <w:sz w:val="24"/>
                <w:szCs w:val="24"/>
              </w:rPr>
              <w:lastRenderedPageBreak/>
              <w:t xml:space="preserve">KEY </w:t>
            </w:r>
            <w:proofErr w:type="gramStart"/>
            <w:r>
              <w:rPr>
                <w:rFonts w:ascii="Arial" w:eastAsia="Arial" w:hAnsi="Arial" w:cs="Arial"/>
                <w:color w:val="FFFFFF"/>
                <w:sz w:val="24"/>
                <w:szCs w:val="24"/>
              </w:rPr>
              <w:t>ACCOUNTABILITIES  AND</w:t>
            </w:r>
            <w:proofErr w:type="gramEnd"/>
            <w:r>
              <w:rPr>
                <w:rFonts w:ascii="Arial" w:eastAsia="Arial" w:hAnsi="Arial" w:cs="Arial"/>
                <w:color w:val="FFFFFF"/>
                <w:sz w:val="24"/>
                <w:szCs w:val="24"/>
              </w:rPr>
              <w:t xml:space="preserve"> RESPONSIBILITIES</w:t>
            </w:r>
          </w:p>
        </w:tc>
      </w:tr>
      <w:tr w:rsidR="00236852" w14:paraId="630049D7" w14:textId="77777777" w:rsidTr="00924EFD">
        <w:trPr>
          <w:trHeight w:hRule="exact" w:val="7933"/>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6C510" w14:textId="609740BD" w:rsidR="00800E1E" w:rsidRPr="00924EFD" w:rsidRDefault="00800E1E"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Develop and drive</w:t>
            </w:r>
            <w:r w:rsidR="00E33E4C" w:rsidRPr="00924EFD">
              <w:rPr>
                <w:rFonts w:asciiTheme="minorHAnsi" w:eastAsiaTheme="minorHAnsi" w:hAnsiTheme="minorHAnsi" w:cstheme="minorBidi"/>
                <w:lang w:val="en-US" w:eastAsia="en-US"/>
              </w:rPr>
              <w:t xml:space="preserve"> Savoury Pastry</w:t>
            </w:r>
            <w:r w:rsidRPr="00924EFD">
              <w:rPr>
                <w:rFonts w:asciiTheme="minorHAnsi" w:eastAsiaTheme="minorHAnsi" w:hAnsiTheme="minorHAnsi" w:cstheme="minorBidi"/>
                <w:lang w:val="en-US" w:eastAsia="en-US"/>
              </w:rPr>
              <w:t xml:space="preserve"> Responsible Business plans, aligning with </w:t>
            </w:r>
            <w:r w:rsidR="00924EFD" w:rsidRPr="00924EFD">
              <w:rPr>
                <w:rFonts w:asciiTheme="minorHAnsi" w:eastAsiaTheme="minorHAnsi" w:hAnsiTheme="minorHAnsi" w:cstheme="minorBidi"/>
                <w:lang w:val="en-US" w:eastAsia="en-US"/>
              </w:rPr>
              <w:t>Group strategy</w:t>
            </w:r>
            <w:r w:rsidRPr="00924EFD">
              <w:rPr>
                <w:rFonts w:asciiTheme="minorHAnsi" w:eastAsiaTheme="minorHAnsi" w:hAnsiTheme="minorHAnsi" w:cstheme="minorBidi"/>
                <w:lang w:val="en-US" w:eastAsia="en-US"/>
              </w:rPr>
              <w:t xml:space="preserve"> and requirements of customers, brands</w:t>
            </w:r>
          </w:p>
          <w:p w14:paraId="5EA3843F" w14:textId="454D456B" w:rsidR="000B4059" w:rsidRPr="00924EFD" w:rsidRDefault="000B4059"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Managing the environmental compliance plans and activities for sites within the category, taking proactive ownership of all compliance requirements</w:t>
            </w:r>
          </w:p>
          <w:p w14:paraId="406CFC41" w14:textId="268CEAAC" w:rsidR="000B4059" w:rsidRPr="00924EFD" w:rsidRDefault="000B4059"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 xml:space="preserve">Champion site activities which support Responsible Business plans with </w:t>
            </w:r>
            <w:r w:rsidR="00924EFD">
              <w:rPr>
                <w:rFonts w:asciiTheme="minorHAnsi" w:eastAsiaTheme="minorHAnsi" w:hAnsiTheme="minorHAnsi" w:cstheme="minorBidi"/>
                <w:lang w:val="en-US" w:eastAsia="en-US"/>
              </w:rPr>
              <w:t xml:space="preserve">Savoury Pastry </w:t>
            </w:r>
            <w:r w:rsidRPr="00924EFD">
              <w:rPr>
                <w:rFonts w:asciiTheme="minorHAnsi" w:eastAsiaTheme="minorHAnsi" w:hAnsiTheme="minorHAnsi" w:cstheme="minorBidi"/>
                <w:lang w:val="en-US" w:eastAsia="en-US"/>
              </w:rPr>
              <w:t xml:space="preserve">colleagues </w:t>
            </w:r>
          </w:p>
          <w:p w14:paraId="401E4246" w14:textId="692F8BBA" w:rsidR="000B4059" w:rsidRPr="00924EFD" w:rsidRDefault="000B4059"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Develop and report on relevant Responsible Business KPIs, aligning with the category plan and with Group Responsible Business requirements</w:t>
            </w:r>
          </w:p>
          <w:p w14:paraId="688C26BE" w14:textId="05BA8D5D" w:rsidR="00082163" w:rsidRPr="00924EFD" w:rsidRDefault="000B4059"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Building collaborative and trust-based relationships with the Group Responsible Business team, drawing on their expertise as necessary</w:t>
            </w:r>
          </w:p>
          <w:p w14:paraId="681E4985" w14:textId="61E94515" w:rsidR="000B4059" w:rsidRPr="00924EFD" w:rsidRDefault="000B4059"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Develop and drive the technical strategy (Group and Category)</w:t>
            </w:r>
          </w:p>
          <w:p w14:paraId="4D0C0EAB" w14:textId="0B2904D3" w:rsidR="00924EFD" w:rsidRPr="00924EFD" w:rsidRDefault="00924EFD"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As part of the Category leadership team, support the creation and delivery of category strategy, as well as the alignment of technical strategy</w:t>
            </w:r>
          </w:p>
          <w:p w14:paraId="0EAA3B4B" w14:textId="77777777"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KPI Management across Category with robust action plans </w:t>
            </w:r>
          </w:p>
          <w:p w14:paraId="33B16D6F" w14:textId="77777777"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Coordinate cross category, customer and supplier issues/workstreams/communication </w:t>
            </w:r>
          </w:p>
          <w:p w14:paraId="38C01637" w14:textId="77777777"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Support and communicate into group, sharing best practice and continuous improvement activity  </w:t>
            </w:r>
          </w:p>
          <w:p w14:paraId="3C20FC1F" w14:textId="77777777"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Lead and champion food safety, Samworth Way and quality across category. Providing a framework and metrics to deliver against</w:t>
            </w:r>
          </w:p>
          <w:p w14:paraId="5874F752" w14:textId="10628E00"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 xml:space="preserve">Provide technical expertise to the category leadership team, customer and site management </w:t>
            </w:r>
            <w:r w:rsidR="00E33E4C" w:rsidRPr="00924EFD">
              <w:rPr>
                <w:rFonts w:asciiTheme="minorHAnsi" w:eastAsiaTheme="minorHAnsi" w:hAnsiTheme="minorHAnsi" w:cstheme="minorBidi"/>
                <w:lang w:val="en-US" w:eastAsia="en-US"/>
              </w:rPr>
              <w:t>t</w:t>
            </w:r>
            <w:r w:rsidRPr="00924EFD">
              <w:rPr>
                <w:rFonts w:asciiTheme="minorHAnsi" w:eastAsiaTheme="minorHAnsi" w:hAnsiTheme="minorHAnsi" w:cstheme="minorBidi"/>
                <w:lang w:val="en-US" w:eastAsia="en-US"/>
              </w:rPr>
              <w:t>eams (NWT/POD)</w:t>
            </w:r>
          </w:p>
          <w:p w14:paraId="310A73D5" w14:textId="77777777" w:rsidR="00E33E4C"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Design and provide an effective risk management process ensuring a robust incident management system is embedded within the business</w:t>
            </w:r>
          </w:p>
          <w:p w14:paraId="1A40D843" w14:textId="1D768AD0" w:rsidR="005740E6" w:rsidRPr="00924EFD" w:rsidRDefault="00E33E4C"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C</w:t>
            </w:r>
            <w:r w:rsidR="005740E6" w:rsidRPr="00924EFD">
              <w:rPr>
                <w:rFonts w:asciiTheme="minorHAnsi" w:eastAsiaTheme="minorHAnsi" w:hAnsiTheme="minorHAnsi" w:cstheme="minorBidi"/>
                <w:lang w:val="en-US" w:eastAsia="en-US"/>
              </w:rPr>
              <w:t>oordinator for category technical incidents </w:t>
            </w:r>
          </w:p>
          <w:p w14:paraId="44B54327" w14:textId="6EBE3593" w:rsidR="005740E6" w:rsidRPr="00924EFD" w:rsidRDefault="00DE49C0"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Su</w:t>
            </w:r>
            <w:r w:rsidR="004A1E9F" w:rsidRPr="00924EFD">
              <w:rPr>
                <w:rFonts w:asciiTheme="minorHAnsi" w:eastAsiaTheme="minorHAnsi" w:hAnsiTheme="minorHAnsi" w:cstheme="minorBidi"/>
                <w:lang w:val="en-US" w:eastAsia="en-US"/>
              </w:rPr>
              <w:t>p</w:t>
            </w:r>
            <w:r w:rsidRPr="00924EFD">
              <w:rPr>
                <w:rFonts w:asciiTheme="minorHAnsi" w:eastAsiaTheme="minorHAnsi" w:hAnsiTheme="minorHAnsi" w:cstheme="minorBidi"/>
                <w:lang w:val="en-US" w:eastAsia="en-US"/>
              </w:rPr>
              <w:t xml:space="preserve">port in the recruitment of </w:t>
            </w:r>
            <w:r w:rsidR="005740E6" w:rsidRPr="00924EFD">
              <w:rPr>
                <w:rFonts w:asciiTheme="minorHAnsi" w:eastAsiaTheme="minorHAnsi" w:hAnsiTheme="minorHAnsi" w:cstheme="minorBidi"/>
                <w:lang w:val="en-US" w:eastAsia="en-US"/>
              </w:rPr>
              <w:t>the category technical team </w:t>
            </w:r>
          </w:p>
          <w:p w14:paraId="78DE0D93" w14:textId="1C0C2BC7"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Support health and safety objectives</w:t>
            </w:r>
          </w:p>
          <w:p w14:paraId="79BBBB82" w14:textId="19F83089"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Support Responsible business requirements within the category </w:t>
            </w:r>
          </w:p>
          <w:p w14:paraId="1B8C924E" w14:textId="55F8CD62" w:rsidR="005740E6" w:rsidRPr="00924EFD" w:rsidRDefault="005740E6" w:rsidP="00082163">
            <w:pPr>
              <w:pStyle w:val="paragraph"/>
              <w:numPr>
                <w:ilvl w:val="0"/>
                <w:numId w:val="2"/>
              </w:numPr>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924EFD">
              <w:rPr>
                <w:rFonts w:asciiTheme="minorHAnsi" w:eastAsiaTheme="minorHAnsi" w:hAnsiTheme="minorHAnsi" w:cstheme="minorBidi"/>
                <w:lang w:val="en-US" w:eastAsia="en-US"/>
              </w:rPr>
              <w:t>Demonstrate change leadership as required by the business</w:t>
            </w:r>
          </w:p>
          <w:p w14:paraId="17E90F65" w14:textId="44EC0B48" w:rsidR="000B4059" w:rsidRPr="000B4059" w:rsidRDefault="000B4059" w:rsidP="00E33E4C">
            <w:pPr>
              <w:pStyle w:val="paragraph"/>
              <w:spacing w:before="0" w:beforeAutospacing="0" w:after="0" w:afterAutospacing="0"/>
              <w:ind w:left="720"/>
              <w:jc w:val="both"/>
              <w:textAlignment w:val="baseline"/>
              <w:rPr>
                <w:rFonts w:asciiTheme="minorHAnsi" w:eastAsiaTheme="minorHAnsi" w:hAnsiTheme="minorHAnsi" w:cstheme="minorBidi"/>
                <w:strike/>
                <w:sz w:val="22"/>
                <w:szCs w:val="22"/>
                <w:highlight w:val="yellow"/>
                <w:lang w:val="en-US" w:eastAsia="en-US"/>
              </w:rPr>
            </w:pPr>
          </w:p>
        </w:tc>
      </w:tr>
      <w:tr w:rsidR="00E33E4C" w14:paraId="65D29C95" w14:textId="77777777" w:rsidTr="008A4CAD">
        <w:trPr>
          <w:trHeight w:hRule="exact" w:val="300"/>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9BD7F8A" w14:textId="215E45EB" w:rsidR="00E33E4C" w:rsidRDefault="00E33E4C" w:rsidP="00E33E4C">
            <w:pPr>
              <w:spacing w:after="0" w:line="275" w:lineRule="exact"/>
              <w:ind w:right="-20"/>
              <w:rPr>
                <w:rFonts w:ascii="Arial" w:eastAsia="Arial" w:hAnsi="Arial" w:cs="Arial"/>
                <w:sz w:val="24"/>
                <w:szCs w:val="24"/>
              </w:rPr>
            </w:pPr>
            <w:r>
              <w:rPr>
                <w:rFonts w:ascii="Arial" w:eastAsia="Arial" w:hAnsi="Arial" w:cs="Arial"/>
                <w:color w:val="FFFFFF" w:themeColor="background1"/>
                <w:sz w:val="24"/>
                <w:szCs w:val="24"/>
              </w:rPr>
              <w:t xml:space="preserve">                   QUALIFICATIONS, EXPERIENCE, TECHNICAL SKILLS / KNOWLEDGE</w:t>
            </w:r>
          </w:p>
        </w:tc>
      </w:tr>
      <w:tr w:rsidR="00E33E4C" w:rsidRPr="000B4059" w14:paraId="5C26736B" w14:textId="77777777" w:rsidTr="00E33E4C">
        <w:trPr>
          <w:trHeight w:hRule="exact" w:val="6781"/>
        </w:trPr>
        <w:tc>
          <w:tcPr>
            <w:tcW w:w="10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BC7C71" w14:textId="03C17B6F"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Significant experience in quality/technical management roles in fast paced, chilled, food manufacturing environments, including multi-site</w:t>
            </w:r>
          </w:p>
          <w:p w14:paraId="1AFEBF63" w14:textId="78FC233C"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Experience of contributing to the responsible business agenda and plans within businesses – covering some carbon and climate change, responsible sourcing, health and wellbeing</w:t>
            </w:r>
          </w:p>
          <w:p w14:paraId="3A01059E"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Working knowledge of the major industry trends and retailer requirements on carbon emissions and net zero, food waste reduction, sustainable packaging, human rights, deforestation, health and nutrition</w:t>
            </w:r>
          </w:p>
          <w:p w14:paraId="54415145" w14:textId="7BE09A52"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Technical knowledge and expertise within chilled food</w:t>
            </w:r>
          </w:p>
          <w:p w14:paraId="68D799DB" w14:textId="728D40C9"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A good technical knowledge of retailer food safety requirements plus a working knowledge of their IT systems</w:t>
            </w:r>
          </w:p>
          <w:p w14:paraId="323665F0" w14:textId="2B591BDE"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 xml:space="preserve">Experience of </w:t>
            </w:r>
            <w:r w:rsidR="00B9611A" w:rsidRPr="00924EFD">
              <w:rPr>
                <w:rFonts w:asciiTheme="minorHAnsi" w:eastAsiaTheme="minorHAnsi" w:hAnsiTheme="minorHAnsi" w:cstheme="minorBidi"/>
                <w:lang w:val="en-US" w:eastAsia="en-US"/>
              </w:rPr>
              <w:t>r</w:t>
            </w:r>
            <w:r w:rsidRPr="00924EFD">
              <w:rPr>
                <w:rFonts w:asciiTheme="minorHAnsi" w:eastAsiaTheme="minorHAnsi" w:hAnsiTheme="minorHAnsi" w:cstheme="minorBidi"/>
                <w:lang w:val="en-US" w:eastAsia="en-US"/>
              </w:rPr>
              <w:t>etailers and industry Codes of Practice</w:t>
            </w:r>
          </w:p>
          <w:p w14:paraId="6BF179EF"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HACCP Level 4 preferable</w:t>
            </w:r>
          </w:p>
          <w:p w14:paraId="29DFA62F"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Food Safety Level 4 preferable</w:t>
            </w:r>
          </w:p>
          <w:p w14:paraId="03F72355"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Proven skills in developing and leading teams</w:t>
            </w:r>
          </w:p>
          <w:p w14:paraId="3B132794"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Proven skills in coaching and mentoring across multiple functions</w:t>
            </w:r>
          </w:p>
          <w:p w14:paraId="68E23F57"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Excellent verbal and written communication skills</w:t>
            </w:r>
          </w:p>
          <w:p w14:paraId="4AA4DFFF" w14:textId="77777777"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Strong influencing skills</w:t>
            </w:r>
          </w:p>
          <w:p w14:paraId="323208FD" w14:textId="148EE865"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The ability to deliver a compelling vision for technical quality</w:t>
            </w:r>
            <w:r w:rsidR="00B9611A" w:rsidRPr="00924EFD">
              <w:rPr>
                <w:rFonts w:asciiTheme="minorHAnsi" w:eastAsiaTheme="minorHAnsi" w:hAnsiTheme="minorHAnsi" w:cstheme="minorBidi"/>
                <w:lang w:val="en-US" w:eastAsia="en-US"/>
              </w:rPr>
              <w:t>,</w:t>
            </w:r>
            <w:r w:rsidRPr="00924EFD">
              <w:rPr>
                <w:rFonts w:asciiTheme="minorHAnsi" w:eastAsiaTheme="minorHAnsi" w:hAnsiTheme="minorHAnsi" w:cstheme="minorBidi"/>
                <w:lang w:val="en-US" w:eastAsia="en-US"/>
              </w:rPr>
              <w:t xml:space="preserve"> at all levels both internally and externally</w:t>
            </w:r>
          </w:p>
          <w:p w14:paraId="448F9319" w14:textId="49762EE0"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Excellent knowledge of MS Office – Word / Excel / PowerPoint</w:t>
            </w:r>
          </w:p>
          <w:p w14:paraId="530B00F8" w14:textId="55F12C74" w:rsidR="00E33E4C" w:rsidRPr="00924EFD" w:rsidRDefault="00E33E4C" w:rsidP="00E33E4C">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Strong communication and interpersonal skills including both written and verbal communication</w:t>
            </w:r>
          </w:p>
          <w:p w14:paraId="4320CB5C" w14:textId="68311098" w:rsidR="00E33E4C" w:rsidRPr="00B9611A" w:rsidRDefault="00E33E4C" w:rsidP="00B9611A">
            <w:pPr>
              <w:pStyle w:val="paragraph"/>
              <w:numPr>
                <w:ilvl w:val="0"/>
                <w:numId w:val="2"/>
              </w:numPr>
              <w:spacing w:before="0" w:beforeAutospacing="0" w:after="0" w:afterAutospacing="0"/>
              <w:jc w:val="both"/>
              <w:textAlignment w:val="baseline"/>
              <w:rPr>
                <w:rFonts w:asciiTheme="minorHAnsi" w:eastAsiaTheme="minorHAnsi" w:hAnsiTheme="minorHAnsi" w:cstheme="minorBidi"/>
                <w:lang w:val="en-US" w:eastAsia="en-US"/>
              </w:rPr>
            </w:pPr>
            <w:r w:rsidRPr="00924EFD">
              <w:rPr>
                <w:rFonts w:asciiTheme="minorHAnsi" w:eastAsiaTheme="minorHAnsi" w:hAnsiTheme="minorHAnsi" w:cstheme="minorBidi"/>
                <w:lang w:val="en-US" w:eastAsia="en-US"/>
              </w:rPr>
              <w:t>Flexible approach</w:t>
            </w:r>
          </w:p>
        </w:tc>
      </w:tr>
    </w:tbl>
    <w:p w14:paraId="3A0C3989" w14:textId="77777777" w:rsidR="00236852" w:rsidRDefault="00236852">
      <w:pPr>
        <w:spacing w:after="0"/>
        <w:sectPr w:rsidR="00236852" w:rsidSect="002775C9">
          <w:footerReference w:type="default" r:id="rId11"/>
          <w:type w:val="continuous"/>
          <w:pgSz w:w="11920" w:h="16860"/>
          <w:pgMar w:top="780" w:right="760" w:bottom="660" w:left="620" w:header="720" w:footer="467" w:gutter="0"/>
          <w:pgNumType w:start="1"/>
          <w:cols w:space="720"/>
        </w:sectPr>
      </w:pPr>
    </w:p>
    <w:p w14:paraId="020801EF" w14:textId="77777777" w:rsidR="00236852" w:rsidRDefault="00236852">
      <w:pPr>
        <w:spacing w:before="7" w:after="0" w:line="80" w:lineRule="exact"/>
        <w:rPr>
          <w:sz w:val="8"/>
          <w:szCs w:val="8"/>
        </w:rPr>
      </w:pPr>
    </w:p>
    <w:tbl>
      <w:tblPr>
        <w:tblW w:w="0" w:type="auto"/>
        <w:tblInd w:w="107" w:type="dxa"/>
        <w:tblLayout w:type="fixed"/>
        <w:tblCellMar>
          <w:left w:w="0" w:type="dxa"/>
          <w:right w:w="0" w:type="dxa"/>
        </w:tblCellMar>
        <w:tblLook w:val="01E0" w:firstRow="1" w:lastRow="1" w:firstColumn="1" w:lastColumn="1" w:noHBand="0" w:noVBand="0"/>
      </w:tblPr>
      <w:tblGrid>
        <w:gridCol w:w="2567"/>
        <w:gridCol w:w="7642"/>
      </w:tblGrid>
      <w:tr w:rsidR="00DE49C0" w14:paraId="6A16BFB3" w14:textId="77777777" w:rsidTr="5135DF34">
        <w:trPr>
          <w:trHeight w:hRule="exact" w:val="300"/>
        </w:trPr>
        <w:tc>
          <w:tcPr>
            <w:tcW w:w="102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208E3C4" w14:textId="77777777" w:rsidR="00DE49C0" w:rsidRDefault="00DE49C0" w:rsidP="00DE49C0">
            <w:pPr>
              <w:spacing w:after="0" w:line="275" w:lineRule="exact"/>
              <w:ind w:left="3207" w:right="-20"/>
              <w:rPr>
                <w:rFonts w:ascii="Arial" w:eastAsia="Arial" w:hAnsi="Arial" w:cs="Arial"/>
                <w:sz w:val="24"/>
                <w:szCs w:val="24"/>
              </w:rPr>
            </w:pPr>
            <w:r>
              <w:rPr>
                <w:rFonts w:ascii="Arial" w:eastAsia="Arial" w:hAnsi="Arial" w:cs="Arial"/>
                <w:color w:val="FFFFFF"/>
                <w:sz w:val="24"/>
                <w:szCs w:val="24"/>
              </w:rPr>
              <w:t>COMPETENCIES FOR SUCCESS</w:t>
            </w:r>
          </w:p>
        </w:tc>
      </w:tr>
      <w:tr w:rsidR="00DE49C0" w14:paraId="7085BE31" w14:textId="77777777" w:rsidTr="5135DF34">
        <w:trPr>
          <w:trHeight w:hRule="exact" w:val="375"/>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C52CA5" w14:textId="77777777" w:rsidR="00DE49C0" w:rsidRPr="00B9611A" w:rsidRDefault="00DE49C0" w:rsidP="00DE49C0">
            <w:pPr>
              <w:spacing w:before="6" w:after="0" w:line="240" w:lineRule="auto"/>
              <w:ind w:left="100" w:right="-20"/>
              <w:rPr>
                <w:rFonts w:eastAsia="Arial" w:cstheme="minorHAnsi"/>
                <w:sz w:val="24"/>
                <w:szCs w:val="24"/>
              </w:rPr>
            </w:pPr>
            <w:r w:rsidRPr="00B9611A">
              <w:rPr>
                <w:rFonts w:eastAsia="Arial" w:cstheme="minorHAnsi"/>
                <w:sz w:val="24"/>
                <w:szCs w:val="24"/>
              </w:rPr>
              <w:t>Competency</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E57A8" w14:textId="77777777" w:rsidR="00DE49C0" w:rsidRPr="00B9611A" w:rsidRDefault="00DE49C0" w:rsidP="00DE49C0">
            <w:pPr>
              <w:spacing w:before="6" w:after="0" w:line="240" w:lineRule="auto"/>
              <w:ind w:left="100" w:right="-20"/>
              <w:rPr>
                <w:rFonts w:eastAsia="Arial" w:cstheme="minorHAnsi"/>
                <w:sz w:val="24"/>
                <w:szCs w:val="24"/>
              </w:rPr>
            </w:pPr>
            <w:r w:rsidRPr="00B9611A">
              <w:rPr>
                <w:rFonts w:eastAsia="Arial" w:cstheme="minorHAnsi"/>
                <w:sz w:val="24"/>
                <w:szCs w:val="24"/>
              </w:rPr>
              <w:t>Descriptors</w:t>
            </w:r>
          </w:p>
        </w:tc>
      </w:tr>
      <w:tr w:rsidR="00DE49C0" w14:paraId="14EADBB0" w14:textId="77777777" w:rsidTr="00B9611A">
        <w:trPr>
          <w:trHeight w:hRule="exact" w:val="1098"/>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EEA55" w14:textId="3EA84BC2" w:rsidR="00DE49C0" w:rsidRPr="00B9611A" w:rsidRDefault="00DE49C0" w:rsidP="00DE49C0">
            <w:pPr>
              <w:rPr>
                <w:rFonts w:cstheme="minorHAnsi"/>
                <w:sz w:val="24"/>
                <w:szCs w:val="24"/>
              </w:rPr>
            </w:pPr>
            <w:r w:rsidRPr="00B9611A">
              <w:rPr>
                <w:rFonts w:eastAsia="Arial" w:cstheme="minorHAnsi"/>
                <w:sz w:val="24"/>
                <w:szCs w:val="24"/>
              </w:rPr>
              <w:t>Values People</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086A9" w14:textId="2AC55A46" w:rsidR="00DE49C0" w:rsidRPr="00B9611A" w:rsidRDefault="00DE49C0" w:rsidP="00DE49C0">
            <w:pPr>
              <w:rPr>
                <w:rFonts w:cstheme="minorHAnsi"/>
                <w:sz w:val="24"/>
                <w:szCs w:val="24"/>
              </w:rPr>
            </w:pPr>
            <w:r w:rsidRPr="00B9611A">
              <w:rPr>
                <w:rFonts w:cstheme="minorHAnsi"/>
                <w:i/>
                <w:iCs/>
                <w:sz w:val="24"/>
                <w:szCs w:val="24"/>
              </w:rPr>
              <w:t xml:space="preserve">Demonstrates the belief that people are our most important asset and central to the success of the organisation. Everybody should be </w:t>
            </w:r>
            <w:r w:rsidR="00B9611A" w:rsidRPr="00B9611A">
              <w:rPr>
                <w:rFonts w:cstheme="minorHAnsi"/>
                <w:i/>
                <w:iCs/>
                <w:sz w:val="24"/>
                <w:szCs w:val="24"/>
              </w:rPr>
              <w:t>always treated with dignity and respect</w:t>
            </w:r>
            <w:r w:rsidRPr="00B9611A">
              <w:rPr>
                <w:rFonts w:cstheme="minorHAnsi"/>
                <w:i/>
                <w:iCs/>
                <w:sz w:val="24"/>
                <w:szCs w:val="24"/>
              </w:rPr>
              <w:t>.</w:t>
            </w:r>
          </w:p>
        </w:tc>
      </w:tr>
      <w:tr w:rsidR="00DE49C0" w14:paraId="504844FD" w14:textId="77777777" w:rsidTr="00B9611A">
        <w:trPr>
          <w:trHeight w:hRule="exact" w:val="858"/>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A9DB2" w14:textId="172DAF8D" w:rsidR="00DE49C0" w:rsidRPr="00B9611A" w:rsidRDefault="00DE49C0" w:rsidP="00DE49C0">
            <w:pPr>
              <w:rPr>
                <w:rFonts w:cstheme="minorHAnsi"/>
                <w:sz w:val="24"/>
                <w:szCs w:val="24"/>
              </w:rPr>
            </w:pPr>
            <w:r w:rsidRPr="00B9611A">
              <w:rPr>
                <w:rFonts w:eastAsia="Arial" w:cstheme="minorHAnsi"/>
                <w:sz w:val="24"/>
                <w:szCs w:val="24"/>
              </w:rPr>
              <w:t>Customer Focus</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07653" w14:textId="202CDA79" w:rsidR="00DE49C0" w:rsidRPr="00B9611A" w:rsidRDefault="00DE49C0" w:rsidP="00DE49C0">
            <w:pPr>
              <w:rPr>
                <w:rFonts w:cstheme="minorHAnsi"/>
                <w:sz w:val="24"/>
                <w:szCs w:val="24"/>
              </w:rPr>
            </w:pPr>
            <w:r w:rsidRPr="00B9611A">
              <w:rPr>
                <w:rFonts w:cstheme="minorHAnsi"/>
                <w:i/>
                <w:iCs/>
                <w:sz w:val="24"/>
                <w:szCs w:val="24"/>
              </w:rPr>
              <w:t>Demonstrates the understanding that the satisfaction of our internal and external customers is the foundation of our success.</w:t>
            </w:r>
          </w:p>
        </w:tc>
      </w:tr>
      <w:tr w:rsidR="00DE49C0" w14:paraId="7E1885F6" w14:textId="77777777" w:rsidTr="00B9611A">
        <w:trPr>
          <w:trHeight w:hRule="exact" w:val="856"/>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B7B0B" w14:textId="7AFAE430" w:rsidR="00DE49C0" w:rsidRPr="00B9611A" w:rsidRDefault="00DE49C0" w:rsidP="00DE49C0">
            <w:pPr>
              <w:rPr>
                <w:rFonts w:cstheme="minorHAnsi"/>
                <w:sz w:val="24"/>
                <w:szCs w:val="24"/>
              </w:rPr>
            </w:pPr>
            <w:r w:rsidRPr="00B9611A">
              <w:rPr>
                <w:rFonts w:eastAsia="Arial" w:cstheme="minorHAnsi"/>
                <w:sz w:val="24"/>
                <w:szCs w:val="24"/>
              </w:rPr>
              <w:t>Collaborative Team Working</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C4CBC" w14:textId="777C6D4D" w:rsidR="00DE49C0" w:rsidRPr="00B9611A" w:rsidRDefault="00DE49C0" w:rsidP="00DE49C0">
            <w:pPr>
              <w:rPr>
                <w:rFonts w:cstheme="minorHAnsi"/>
                <w:sz w:val="24"/>
                <w:szCs w:val="24"/>
              </w:rPr>
            </w:pPr>
            <w:r w:rsidRPr="00B9611A">
              <w:rPr>
                <w:rFonts w:cstheme="minorHAnsi"/>
                <w:i/>
                <w:iCs/>
                <w:sz w:val="24"/>
                <w:szCs w:val="24"/>
              </w:rPr>
              <w:t>The willingness to act as part of a team and work towards achieving shared objectives through adopting best practice in line with the company values.</w:t>
            </w:r>
          </w:p>
        </w:tc>
      </w:tr>
      <w:tr w:rsidR="00DE49C0" w14:paraId="24F1B8FC" w14:textId="77777777" w:rsidTr="00B9611A">
        <w:trPr>
          <w:trHeight w:hRule="exact" w:val="1279"/>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B802D" w14:textId="68526DD1" w:rsidR="00DE49C0" w:rsidRPr="00B9611A" w:rsidRDefault="00DE49C0" w:rsidP="00DE49C0">
            <w:pPr>
              <w:rPr>
                <w:rFonts w:eastAsia="Arial" w:cstheme="minorHAnsi"/>
                <w:sz w:val="24"/>
                <w:szCs w:val="24"/>
              </w:rPr>
            </w:pPr>
            <w:r w:rsidRPr="00B9611A">
              <w:rPr>
                <w:rFonts w:eastAsia="Arial" w:cstheme="minorHAnsi"/>
                <w:sz w:val="24"/>
                <w:szCs w:val="24"/>
              </w:rPr>
              <w:t>Flexibility &amp; Adaptability</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106E1" w14:textId="30D73BF0" w:rsidR="00DE49C0" w:rsidRPr="00B9611A" w:rsidRDefault="00DE49C0" w:rsidP="00DE49C0">
            <w:pPr>
              <w:rPr>
                <w:rFonts w:cstheme="minorHAnsi"/>
                <w:i/>
                <w:iCs/>
                <w:sz w:val="24"/>
                <w:szCs w:val="24"/>
              </w:rPr>
            </w:pPr>
            <w:r w:rsidRPr="00B9611A">
              <w:rPr>
                <w:rFonts w:eastAsia="Arial" w:cstheme="minorHAnsi"/>
                <w:i/>
                <w:iCs/>
                <w:sz w:val="24"/>
                <w:szCs w:val="24"/>
              </w:rPr>
              <w:t xml:space="preserve">The ability to change and adapt own behaviour or work procedures when there is a change in the work environment, for example because of changing customer needs or an internal structural change. </w:t>
            </w:r>
          </w:p>
        </w:tc>
      </w:tr>
      <w:tr w:rsidR="00DE49C0" w14:paraId="2C801F51" w14:textId="77777777" w:rsidTr="00B9611A">
        <w:trPr>
          <w:trHeight w:hRule="exact" w:val="972"/>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C0142" w14:textId="4A3E2DC2" w:rsidR="00DE49C0" w:rsidRPr="00B9611A" w:rsidRDefault="00DE49C0" w:rsidP="00DE49C0">
            <w:pPr>
              <w:rPr>
                <w:rFonts w:eastAsia="Arial" w:cstheme="minorHAnsi"/>
                <w:sz w:val="24"/>
                <w:szCs w:val="24"/>
              </w:rPr>
            </w:pPr>
            <w:r w:rsidRPr="00B9611A">
              <w:rPr>
                <w:rFonts w:eastAsia="Arial" w:cstheme="minorHAnsi"/>
                <w:sz w:val="24"/>
                <w:szCs w:val="24"/>
              </w:rPr>
              <w:t>Initiative &amp; taking ownership</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8F01B" w14:textId="0067DD12" w:rsidR="00DE49C0" w:rsidRPr="00B9611A" w:rsidRDefault="00DE49C0" w:rsidP="00DE49C0">
            <w:pPr>
              <w:rPr>
                <w:rFonts w:eastAsia="Arial" w:cstheme="minorHAnsi"/>
                <w:i/>
                <w:iCs/>
                <w:sz w:val="24"/>
                <w:szCs w:val="24"/>
              </w:rPr>
            </w:pPr>
            <w:r w:rsidRPr="00B9611A">
              <w:rPr>
                <w:rFonts w:eastAsia="Arial" w:cstheme="minorHAnsi"/>
                <w:i/>
                <w:iCs/>
                <w:sz w:val="24"/>
                <w:szCs w:val="24"/>
              </w:rPr>
              <w:t>Steps up to take on personal responsibility and accountability for tasks and actions</w:t>
            </w:r>
            <w:r w:rsidR="00B9611A">
              <w:rPr>
                <w:rFonts w:eastAsia="Arial" w:cstheme="minorHAnsi"/>
                <w:i/>
                <w:iCs/>
                <w:sz w:val="24"/>
                <w:szCs w:val="24"/>
              </w:rPr>
              <w:t>,</w:t>
            </w:r>
            <w:r w:rsidRPr="00B9611A">
              <w:rPr>
                <w:rFonts w:eastAsia="Arial" w:cstheme="minorHAnsi"/>
                <w:i/>
                <w:iCs/>
                <w:sz w:val="24"/>
                <w:szCs w:val="24"/>
              </w:rPr>
              <w:t xml:space="preserve"> in line with the Samworths Values.</w:t>
            </w:r>
          </w:p>
        </w:tc>
      </w:tr>
      <w:tr w:rsidR="00DE49C0" w14:paraId="40B392A0" w14:textId="77777777" w:rsidTr="00B9611A">
        <w:trPr>
          <w:trHeight w:hRule="exact" w:val="1283"/>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25625" w14:textId="440CE72E" w:rsidR="00DE49C0" w:rsidRPr="00B9611A" w:rsidRDefault="00DE49C0" w:rsidP="00DE49C0">
            <w:pPr>
              <w:rPr>
                <w:rFonts w:eastAsia="Arial" w:cstheme="minorHAnsi"/>
                <w:sz w:val="24"/>
                <w:szCs w:val="24"/>
              </w:rPr>
            </w:pPr>
            <w:r w:rsidRPr="00B9611A">
              <w:rPr>
                <w:rFonts w:eastAsia="Arial" w:cstheme="minorHAnsi"/>
                <w:sz w:val="24"/>
                <w:szCs w:val="24"/>
              </w:rPr>
              <w:t>People Management</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FB5EF" w14:textId="4B5EA672" w:rsidR="00DE49C0" w:rsidRPr="00B9611A" w:rsidRDefault="00DE49C0" w:rsidP="00DE49C0">
            <w:pPr>
              <w:rPr>
                <w:rFonts w:eastAsia="Arial" w:cstheme="minorHAnsi"/>
                <w:i/>
                <w:iCs/>
                <w:sz w:val="24"/>
                <w:szCs w:val="24"/>
              </w:rPr>
            </w:pPr>
            <w:r w:rsidRPr="00B9611A">
              <w:rPr>
                <w:rFonts w:eastAsia="Arial" w:cstheme="minorHAnsi"/>
                <w:i/>
                <w:iCs/>
                <w:sz w:val="24"/>
                <w:szCs w:val="24"/>
              </w:rPr>
              <w:t xml:space="preserve">The ability to understand people and their motivations, build good relationships with them and help them unlock their potential.  Spotting and raising talent awareness. </w:t>
            </w:r>
          </w:p>
        </w:tc>
      </w:tr>
      <w:tr w:rsidR="00DE49C0" w14:paraId="0DB8B871" w14:textId="77777777" w:rsidTr="00B9611A">
        <w:trPr>
          <w:trHeight w:hRule="exact" w:val="1557"/>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B60BC" w14:textId="02889116" w:rsidR="00DE49C0" w:rsidRPr="00B9611A" w:rsidRDefault="00DE49C0" w:rsidP="00DE49C0">
            <w:pPr>
              <w:rPr>
                <w:rFonts w:eastAsia="Arial" w:cstheme="minorHAnsi"/>
                <w:sz w:val="24"/>
                <w:szCs w:val="24"/>
              </w:rPr>
            </w:pPr>
            <w:r w:rsidRPr="00B9611A">
              <w:rPr>
                <w:rFonts w:eastAsia="Arial" w:cstheme="minorHAnsi"/>
                <w:sz w:val="24"/>
                <w:szCs w:val="24"/>
              </w:rPr>
              <w:t>Decision making and judgement</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4AFC2B" w14:textId="472A7CE5" w:rsidR="00DE49C0" w:rsidRPr="00B9611A" w:rsidRDefault="00DE49C0" w:rsidP="00DE49C0">
            <w:pPr>
              <w:rPr>
                <w:rFonts w:eastAsia="Arial" w:cstheme="minorHAnsi"/>
                <w:i/>
                <w:iCs/>
                <w:sz w:val="24"/>
                <w:szCs w:val="24"/>
              </w:rPr>
            </w:pPr>
            <w:r w:rsidRPr="00B9611A">
              <w:rPr>
                <w:rFonts w:eastAsia="Arial" w:cstheme="minorHAnsi"/>
                <w:i/>
                <w:iCs/>
                <w:sz w:val="24"/>
                <w:szCs w:val="24"/>
              </w:rPr>
              <w:t xml:space="preserve">In line with our guiding principles of the Samworths purpose and values, makes timely and informed decisions that consider the facts, goals, constraints and risks that keep the organisation moving forward.  Keeping the customer at the heart of our decisions. </w:t>
            </w:r>
          </w:p>
        </w:tc>
      </w:tr>
      <w:tr w:rsidR="00DE49C0" w14:paraId="36C1CC2C" w14:textId="77777777" w:rsidTr="00B9611A">
        <w:trPr>
          <w:trHeight w:hRule="exact" w:val="997"/>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FC5A47" w14:textId="43C27B9E" w:rsidR="00DE49C0" w:rsidRPr="00B9611A" w:rsidRDefault="00DE49C0" w:rsidP="00DE49C0">
            <w:pPr>
              <w:rPr>
                <w:rFonts w:eastAsia="Arial" w:cstheme="minorHAnsi"/>
                <w:sz w:val="24"/>
                <w:szCs w:val="24"/>
              </w:rPr>
            </w:pPr>
            <w:r w:rsidRPr="00B9611A">
              <w:rPr>
                <w:rFonts w:eastAsia="Arial" w:cstheme="minorHAnsi"/>
                <w:sz w:val="24"/>
                <w:szCs w:val="24"/>
              </w:rPr>
              <w:t>Commercial awareness</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02F42" w14:textId="440630D0" w:rsidR="00DE49C0" w:rsidRPr="00B9611A" w:rsidRDefault="00DE49C0" w:rsidP="00DE49C0">
            <w:pPr>
              <w:rPr>
                <w:rFonts w:eastAsia="Arial" w:cstheme="minorHAnsi"/>
                <w:i/>
                <w:iCs/>
                <w:sz w:val="24"/>
                <w:szCs w:val="24"/>
              </w:rPr>
            </w:pPr>
            <w:r w:rsidRPr="00B9611A">
              <w:rPr>
                <w:rFonts w:eastAsia="Arial" w:cstheme="minorHAnsi"/>
                <w:i/>
                <w:iCs/>
                <w:sz w:val="24"/>
                <w:szCs w:val="24"/>
              </w:rPr>
              <w:t>Demonstrates an understanding of the impact decisions and actions have on the organisation in line with the Samworth Values.</w:t>
            </w:r>
          </w:p>
        </w:tc>
      </w:tr>
      <w:tr w:rsidR="00DE49C0" w14:paraId="49415635" w14:textId="77777777" w:rsidTr="5135DF34">
        <w:trPr>
          <w:trHeight w:hRule="exact" w:val="1396"/>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D8E5E" w14:textId="6A95189A" w:rsidR="00DE49C0" w:rsidRPr="00B9611A" w:rsidRDefault="00DE49C0" w:rsidP="00DE49C0">
            <w:pPr>
              <w:rPr>
                <w:rFonts w:eastAsia="Arial" w:cstheme="minorHAnsi"/>
                <w:sz w:val="24"/>
                <w:szCs w:val="24"/>
              </w:rPr>
            </w:pPr>
            <w:r w:rsidRPr="00B9611A">
              <w:rPr>
                <w:rFonts w:eastAsia="Arial" w:cstheme="minorHAnsi"/>
                <w:sz w:val="24"/>
                <w:szCs w:val="24"/>
              </w:rPr>
              <w:t>Developing partnerships</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B92F3" w14:textId="74DDB49E" w:rsidR="00DE49C0" w:rsidRPr="00B9611A" w:rsidRDefault="00DE49C0" w:rsidP="00DE49C0">
            <w:pPr>
              <w:rPr>
                <w:rFonts w:eastAsia="Arial" w:cstheme="minorHAnsi"/>
                <w:i/>
                <w:iCs/>
                <w:sz w:val="24"/>
                <w:szCs w:val="24"/>
              </w:rPr>
            </w:pPr>
            <w:r w:rsidRPr="00B9611A">
              <w:rPr>
                <w:rFonts w:eastAsia="Arial" w:cstheme="minorHAnsi"/>
                <w:i/>
                <w:iCs/>
                <w:sz w:val="24"/>
                <w:szCs w:val="24"/>
              </w:rPr>
              <w:t>The ability to establish formal and informal relationships inside and outside the organisation, and to anticipate and balance the needs of those whose cooperation is needed for the long-term success of the business.</w:t>
            </w:r>
          </w:p>
        </w:tc>
      </w:tr>
      <w:tr w:rsidR="00DE49C0" w14:paraId="794A3573" w14:textId="77777777" w:rsidTr="00B9611A">
        <w:trPr>
          <w:trHeight w:hRule="exact" w:val="1302"/>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788BF" w14:textId="2EF177A9" w:rsidR="00DE49C0" w:rsidRPr="00B9611A" w:rsidRDefault="00DE49C0" w:rsidP="00DE49C0">
            <w:pPr>
              <w:rPr>
                <w:rFonts w:eastAsia="Arial" w:cstheme="minorHAnsi"/>
                <w:sz w:val="24"/>
                <w:szCs w:val="24"/>
              </w:rPr>
            </w:pPr>
            <w:r w:rsidRPr="00B9611A">
              <w:rPr>
                <w:rFonts w:eastAsia="Arial" w:cstheme="minorHAnsi"/>
                <w:sz w:val="24"/>
                <w:szCs w:val="24"/>
              </w:rPr>
              <w:t>Engaging others through change</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05F9BA" w14:textId="0088640B" w:rsidR="00DE49C0" w:rsidRPr="00B9611A" w:rsidRDefault="00DE49C0" w:rsidP="00DE49C0">
            <w:pPr>
              <w:rPr>
                <w:rFonts w:eastAsia="Arial" w:cstheme="minorHAnsi"/>
                <w:i/>
                <w:iCs/>
                <w:sz w:val="24"/>
                <w:szCs w:val="24"/>
              </w:rPr>
            </w:pPr>
            <w:r w:rsidRPr="00B9611A">
              <w:rPr>
                <w:rFonts w:eastAsia="Arial" w:cstheme="minorHAnsi"/>
                <w:i/>
                <w:iCs/>
                <w:sz w:val="24"/>
                <w:szCs w:val="24"/>
              </w:rPr>
              <w:t>The ability to communicate a compelling vision throughout the organisation, generating genuine motivation and commitment and to act as a sponsor of change.</w:t>
            </w:r>
          </w:p>
        </w:tc>
      </w:tr>
      <w:tr w:rsidR="00DE49C0" w14:paraId="65D0F038" w14:textId="77777777" w:rsidTr="00B9611A">
        <w:trPr>
          <w:trHeight w:hRule="exact" w:val="1703"/>
        </w:trPr>
        <w:tc>
          <w:tcPr>
            <w:tcW w:w="2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08A4EB" w14:textId="5AB7C372" w:rsidR="00DE49C0" w:rsidRPr="00B9611A" w:rsidRDefault="00DE49C0" w:rsidP="00DE49C0">
            <w:pPr>
              <w:rPr>
                <w:rFonts w:eastAsia="Arial" w:cstheme="minorHAnsi"/>
                <w:sz w:val="24"/>
                <w:szCs w:val="24"/>
              </w:rPr>
            </w:pPr>
            <w:r w:rsidRPr="00B9611A">
              <w:rPr>
                <w:rFonts w:eastAsia="Arial" w:cstheme="minorHAnsi"/>
                <w:sz w:val="24"/>
                <w:szCs w:val="24"/>
              </w:rPr>
              <w:t>Focusing on the future</w:t>
            </w:r>
          </w:p>
        </w:tc>
        <w:tc>
          <w:tcPr>
            <w:tcW w:w="7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7A553B" w14:textId="77777777" w:rsidR="00DE49C0" w:rsidRPr="00B9611A" w:rsidRDefault="00DE49C0" w:rsidP="00DE49C0">
            <w:pPr>
              <w:rPr>
                <w:rFonts w:eastAsia="Arial" w:cstheme="minorHAnsi"/>
                <w:i/>
                <w:iCs/>
                <w:sz w:val="24"/>
                <w:szCs w:val="24"/>
              </w:rPr>
            </w:pPr>
            <w:r w:rsidRPr="00B9611A">
              <w:rPr>
                <w:rFonts w:eastAsia="Arial" w:cstheme="minorHAnsi"/>
                <w:i/>
                <w:iCs/>
                <w:sz w:val="24"/>
                <w:szCs w:val="24"/>
              </w:rPr>
              <w:t xml:space="preserve">Demonstrates enthusiasm about our future by identifying strategic issues, opportunities to drive sustainable, profitable growth, and managing risk. </w:t>
            </w:r>
          </w:p>
          <w:p w14:paraId="45ABAB21" w14:textId="7C32F689" w:rsidR="00DE49C0" w:rsidRPr="00B9611A" w:rsidRDefault="00DE49C0" w:rsidP="00DE49C0">
            <w:pPr>
              <w:rPr>
                <w:rFonts w:eastAsia="Arial" w:cstheme="minorHAnsi"/>
                <w:i/>
                <w:iCs/>
                <w:sz w:val="24"/>
                <w:szCs w:val="24"/>
              </w:rPr>
            </w:pPr>
            <w:r w:rsidRPr="00B9611A">
              <w:rPr>
                <w:rFonts w:eastAsia="Arial" w:cstheme="minorHAnsi"/>
                <w:i/>
                <w:iCs/>
                <w:sz w:val="24"/>
                <w:szCs w:val="24"/>
              </w:rPr>
              <w:t xml:space="preserve">Effective contribution to the delivery of technical and overall business strategy.  </w:t>
            </w:r>
          </w:p>
        </w:tc>
      </w:tr>
    </w:tbl>
    <w:p w14:paraId="0DD81B04" w14:textId="77777777" w:rsidR="00437683" w:rsidRDefault="00437683"/>
    <w:sectPr w:rsidR="00437683">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15F5" w14:textId="77777777" w:rsidR="002775C9" w:rsidRDefault="002775C9">
      <w:pPr>
        <w:spacing w:after="0" w:line="240" w:lineRule="auto"/>
      </w:pPr>
      <w:r>
        <w:separator/>
      </w:r>
    </w:p>
  </w:endnote>
  <w:endnote w:type="continuationSeparator" w:id="0">
    <w:p w14:paraId="2CEACF90" w14:textId="77777777" w:rsidR="002775C9" w:rsidRDefault="0027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953A" w14:textId="090C1EBE" w:rsidR="00236852" w:rsidRDefault="0069303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F5EC057" wp14:editId="73A7D7BB">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597DF" w14:textId="77777777" w:rsidR="00236852" w:rsidRDefault="00816AAF">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EC057"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010597DF" w14:textId="77777777" w:rsidR="00236852" w:rsidRDefault="00816AAF">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F5AF" w14:textId="77777777" w:rsidR="002775C9" w:rsidRDefault="002775C9">
      <w:pPr>
        <w:spacing w:after="0" w:line="240" w:lineRule="auto"/>
      </w:pPr>
      <w:r>
        <w:separator/>
      </w:r>
    </w:p>
  </w:footnote>
  <w:footnote w:type="continuationSeparator" w:id="0">
    <w:p w14:paraId="293DD303" w14:textId="77777777" w:rsidR="002775C9" w:rsidRDefault="00277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76B9"/>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28310B98"/>
    <w:multiLevelType w:val="hybridMultilevel"/>
    <w:tmpl w:val="0A5E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B5E2B"/>
    <w:multiLevelType w:val="multilevel"/>
    <w:tmpl w:val="FC969B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4C9A6C4C"/>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55E56F15"/>
    <w:multiLevelType w:val="hybridMultilevel"/>
    <w:tmpl w:val="509622B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B1C4A"/>
    <w:multiLevelType w:val="hybridMultilevel"/>
    <w:tmpl w:val="B3D474B0"/>
    <w:lvl w:ilvl="0" w:tplc="E2880F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696176">
    <w:abstractNumId w:val="4"/>
  </w:num>
  <w:num w:numId="2" w16cid:durableId="711464841">
    <w:abstractNumId w:val="5"/>
  </w:num>
  <w:num w:numId="3" w16cid:durableId="1251231215">
    <w:abstractNumId w:val="2"/>
  </w:num>
  <w:num w:numId="4" w16cid:durableId="910772437">
    <w:abstractNumId w:val="1"/>
  </w:num>
  <w:num w:numId="5" w16cid:durableId="727723717">
    <w:abstractNumId w:val="0"/>
  </w:num>
  <w:num w:numId="6" w16cid:durableId="124429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2"/>
    <w:rsid w:val="00036367"/>
    <w:rsid w:val="00082163"/>
    <w:rsid w:val="000B4059"/>
    <w:rsid w:val="001C49E3"/>
    <w:rsid w:val="002006EF"/>
    <w:rsid w:val="00236852"/>
    <w:rsid w:val="00246667"/>
    <w:rsid w:val="002775C9"/>
    <w:rsid w:val="00294726"/>
    <w:rsid w:val="00381ECB"/>
    <w:rsid w:val="003864CE"/>
    <w:rsid w:val="004306EB"/>
    <w:rsid w:val="00437683"/>
    <w:rsid w:val="004526D0"/>
    <w:rsid w:val="004A1E9F"/>
    <w:rsid w:val="00545038"/>
    <w:rsid w:val="005740E6"/>
    <w:rsid w:val="00663941"/>
    <w:rsid w:val="00693036"/>
    <w:rsid w:val="00797F07"/>
    <w:rsid w:val="00800E1E"/>
    <w:rsid w:val="00816AAF"/>
    <w:rsid w:val="008F165E"/>
    <w:rsid w:val="008F2F95"/>
    <w:rsid w:val="0092466D"/>
    <w:rsid w:val="00924EFD"/>
    <w:rsid w:val="00934CB1"/>
    <w:rsid w:val="009A38A2"/>
    <w:rsid w:val="009A4811"/>
    <w:rsid w:val="009C1199"/>
    <w:rsid w:val="009C256D"/>
    <w:rsid w:val="00A36F82"/>
    <w:rsid w:val="00A841BD"/>
    <w:rsid w:val="00B66FF8"/>
    <w:rsid w:val="00B9611A"/>
    <w:rsid w:val="00C0021E"/>
    <w:rsid w:val="00D10496"/>
    <w:rsid w:val="00D763DE"/>
    <w:rsid w:val="00DE49C0"/>
    <w:rsid w:val="00E06FB0"/>
    <w:rsid w:val="00E33E4C"/>
    <w:rsid w:val="00EF6C48"/>
    <w:rsid w:val="00F0573C"/>
    <w:rsid w:val="00F42A42"/>
    <w:rsid w:val="00F63030"/>
    <w:rsid w:val="00F6403E"/>
    <w:rsid w:val="00F72E05"/>
    <w:rsid w:val="00F9475C"/>
    <w:rsid w:val="00FD4E29"/>
    <w:rsid w:val="03F7124A"/>
    <w:rsid w:val="07ECE695"/>
    <w:rsid w:val="0AFCB72B"/>
    <w:rsid w:val="0C402E43"/>
    <w:rsid w:val="0C895CC3"/>
    <w:rsid w:val="1428ED7B"/>
    <w:rsid w:val="1556935A"/>
    <w:rsid w:val="170A8FA0"/>
    <w:rsid w:val="17B3CC57"/>
    <w:rsid w:val="1DA26E49"/>
    <w:rsid w:val="1DC1C0DF"/>
    <w:rsid w:val="20B2A12F"/>
    <w:rsid w:val="2C29D93C"/>
    <w:rsid w:val="2DC5A99D"/>
    <w:rsid w:val="2E9EFD06"/>
    <w:rsid w:val="2F835693"/>
    <w:rsid w:val="30696835"/>
    <w:rsid w:val="374E3982"/>
    <w:rsid w:val="39B44385"/>
    <w:rsid w:val="3CEDCCEB"/>
    <w:rsid w:val="3D33BFF9"/>
    <w:rsid w:val="41B6EF0A"/>
    <w:rsid w:val="48F50E1B"/>
    <w:rsid w:val="4A0F22AF"/>
    <w:rsid w:val="4A3B4F0C"/>
    <w:rsid w:val="4B0F48E0"/>
    <w:rsid w:val="4D9AC34C"/>
    <w:rsid w:val="4FCF9153"/>
    <w:rsid w:val="5135DF34"/>
    <w:rsid w:val="52DDCB00"/>
    <w:rsid w:val="551D7AEA"/>
    <w:rsid w:val="57856D91"/>
    <w:rsid w:val="5B394DB1"/>
    <w:rsid w:val="5D011EF3"/>
    <w:rsid w:val="5E682F30"/>
    <w:rsid w:val="5EAB34D3"/>
    <w:rsid w:val="6023772E"/>
    <w:rsid w:val="62490A52"/>
    <w:rsid w:val="62797352"/>
    <w:rsid w:val="63D917EE"/>
    <w:rsid w:val="6AAE76FC"/>
    <w:rsid w:val="6D73C102"/>
    <w:rsid w:val="6EC94623"/>
    <w:rsid w:val="6F16371A"/>
    <w:rsid w:val="72CD092B"/>
    <w:rsid w:val="7F13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96A6"/>
  <w15:docId w15:val="{38BE6D09-CC55-4093-A626-46F849C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rsid w:val="00246667"/>
    <w:pPr>
      <w:keepNext/>
      <w:keepLines/>
      <w:widowControl/>
      <w:pBdr>
        <w:top w:val="nil"/>
        <w:left w:val="nil"/>
        <w:bottom w:val="nil"/>
        <w:right w:val="nil"/>
        <w:between w:val="nil"/>
      </w:pBdr>
      <w:spacing w:after="0" w:line="240" w:lineRule="auto"/>
      <w:jc w:val="center"/>
      <w:outlineLvl w:val="1"/>
    </w:pPr>
    <w:rPr>
      <w:rFonts w:ascii="Times New Roman" w:eastAsia="Times New Roman" w:hAnsi="Times New Roman" w:cs="Times New Roman"/>
      <w:b/>
      <w:color w:val="00000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99"/>
    <w:pPr>
      <w:ind w:left="720"/>
      <w:contextualSpacing/>
    </w:pPr>
  </w:style>
  <w:style w:type="paragraph" w:customStyle="1" w:styleId="paragraph">
    <w:name w:val="paragraph"/>
    <w:basedOn w:val="Normal"/>
    <w:rsid w:val="005740E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740E6"/>
  </w:style>
  <w:style w:type="character" w:customStyle="1" w:styleId="eop">
    <w:name w:val="eop"/>
    <w:basedOn w:val="DefaultParagraphFont"/>
    <w:rsid w:val="005740E6"/>
  </w:style>
  <w:style w:type="character" w:customStyle="1" w:styleId="Heading2Char">
    <w:name w:val="Heading 2 Char"/>
    <w:basedOn w:val="DefaultParagraphFont"/>
    <w:link w:val="Heading2"/>
    <w:rsid w:val="00246667"/>
    <w:rPr>
      <w:rFonts w:ascii="Times New Roman" w:eastAsia="Times New Roman" w:hAnsi="Times New Roman" w:cs="Times New Roman"/>
      <w:b/>
      <w:color w:val="000000"/>
      <w:sz w:val="20"/>
      <w:szCs w:val="20"/>
      <w:lang w:val="en-GB" w:eastAsia="en-GB"/>
    </w:rPr>
  </w:style>
  <w:style w:type="paragraph" w:styleId="Title">
    <w:name w:val="Title"/>
    <w:basedOn w:val="Normal"/>
    <w:next w:val="Normal"/>
    <w:link w:val="TitleChar"/>
    <w:rsid w:val="00DE49C0"/>
    <w:pPr>
      <w:keepNext/>
      <w:keepLines/>
      <w:widowControl/>
      <w:pBdr>
        <w:top w:val="nil"/>
        <w:left w:val="nil"/>
        <w:bottom w:val="nil"/>
        <w:right w:val="nil"/>
        <w:between w:val="nil"/>
      </w:pBdr>
      <w:spacing w:after="0" w:line="240" w:lineRule="auto"/>
      <w:jc w:val="center"/>
    </w:pPr>
    <w:rPr>
      <w:rFonts w:ascii="Times New Roman" w:eastAsia="Times New Roman" w:hAnsi="Times New Roman" w:cs="Times New Roman"/>
      <w:b/>
      <w:color w:val="000000"/>
      <w:sz w:val="20"/>
      <w:szCs w:val="20"/>
      <w:lang w:val="en-GB" w:eastAsia="en-GB"/>
    </w:rPr>
  </w:style>
  <w:style w:type="character" w:customStyle="1" w:styleId="TitleChar">
    <w:name w:val="Title Char"/>
    <w:basedOn w:val="DefaultParagraphFont"/>
    <w:link w:val="Title"/>
    <w:rsid w:val="00DE49C0"/>
    <w:rPr>
      <w:rFonts w:ascii="Times New Roman" w:eastAsia="Times New Roman" w:hAnsi="Times New Roman" w:cs="Times New Roman"/>
      <w:b/>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4F5DFE371F148B74394778D009DFA" ma:contentTypeVersion="13" ma:contentTypeDescription="Create a new document." ma:contentTypeScope="" ma:versionID="04974c8a88ff9d47115a5b241f2f5882">
  <xsd:schema xmlns:xsd="http://www.w3.org/2001/XMLSchema" xmlns:xs="http://www.w3.org/2001/XMLSchema" xmlns:p="http://schemas.microsoft.com/office/2006/metadata/properties" xmlns:ns3="cfa99864-3987-40c0-ab0e-48ed202845ab" xmlns:ns4="0bcc05b4-ab9e-47ff-85f7-e0c7f69b6ad5" targetNamespace="http://schemas.microsoft.com/office/2006/metadata/properties" ma:root="true" ma:fieldsID="b7d8fbc3b490a8d60f1c43a9a48db1e3" ns3:_="" ns4:_="">
    <xsd:import namespace="cfa99864-3987-40c0-ab0e-48ed202845ab"/>
    <xsd:import namespace="0bcc05b4-ab9e-47ff-85f7-e0c7f69b6a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99864-3987-40c0-ab0e-48ed202845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c05b4-ab9e-47ff-85f7-e0c7f69b6a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AABC0-7CFC-4EFD-8C3C-DBBF282D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99864-3987-40c0-ab0e-48ed202845ab"/>
    <ds:schemaRef ds:uri="0bcc05b4-ab9e-47ff-85f7-e0c7f69b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C89EB-263C-4491-A3EB-218A2F0FC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3C725-16D3-46F6-B346-55D51FDA4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Carrigan</dc:creator>
  <cp:lastModifiedBy>Fred Lea</cp:lastModifiedBy>
  <cp:revision>2</cp:revision>
  <dcterms:created xsi:type="dcterms:W3CDTF">2024-03-13T13:00:00Z</dcterms:created>
  <dcterms:modified xsi:type="dcterms:W3CDTF">2024-03-13T13:00:00Z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y fmtid="{D5CDD505-2E9C-101B-9397-08002B2CF9AE}" pid="4" name="ContentTypeId">
    <vt:lpwstr>0x0101006164F5DFE371F148B74394778D009DFA</vt:lpwstr>
  </property>
</Properties>
</file>