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ackground w:color="ffffff">
    <v:background id="_x0000_s1025" filled="t"/>
  </w:background>
  <w:body>
    <w:p w:rsidR="00952B92" w:rsidRPr="0052261B" w:rsidP="002F2D6A" w14:paraId="7EBEE106" w14:textId="34BF0230">
      <w:pPr>
        <w:rPr>
          <w:rFonts w:eastAsia="Arial" w:asciiTheme="majorHAnsi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asciiTheme="majorHAnsi" w:hAnsiTheme="majorHAnsi" w:cs="Arial"/>
          <w:noProof/>
          <w:sz w:val="22"/>
          <w:szCs w:val="22"/>
        </w:rPr>
        <w:tab/>
      </w:r>
      <w:r>
        <w:rPr>
          <w:rFonts w:eastAsia="Arial" w:asciiTheme="majorHAnsi" w:hAnsiTheme="majorHAnsi" w:cs="Arial"/>
          <w:noProof/>
          <w:sz w:val="22"/>
          <w:szCs w:val="22"/>
        </w:rPr>
        <w:tab/>
      </w:r>
      <w:r>
        <w:rPr>
          <w:rFonts w:eastAsia="Arial" w:asciiTheme="majorHAnsi" w:hAnsiTheme="majorHAnsi" w:cs="Arial"/>
          <w:noProof/>
          <w:sz w:val="22"/>
          <w:szCs w:val="22"/>
        </w:rPr>
        <w:tab/>
      </w:r>
      <w:r>
        <w:rPr>
          <w:rFonts w:eastAsia="Arial" w:asciiTheme="majorHAnsi" w:hAnsiTheme="majorHAnsi" w:cs="Arial"/>
          <w:noProof/>
          <w:sz w:val="22"/>
          <w:szCs w:val="22"/>
        </w:rPr>
        <w:tab/>
      </w:r>
      <w:r>
        <w:rPr>
          <w:rFonts w:eastAsia="Arial" w:asciiTheme="majorHAnsi" w:hAnsiTheme="majorHAnsi" w:cs="Arial"/>
          <w:noProof/>
          <w:sz w:val="22"/>
          <w:szCs w:val="22"/>
        </w:rPr>
        <w:tab/>
      </w:r>
      <w:r w:rsidRPr="0052261B" w:rsidR="00B51ECE">
        <w:rPr>
          <w:rFonts w:eastAsia="Arial" w:asciiTheme="majorHAnsi" w:hAnsiTheme="majorHAnsi" w:cs="Arial"/>
          <w:noProof/>
          <w:sz w:val="22"/>
          <w:szCs w:val="22"/>
        </w:rPr>
        <w:tab/>
      </w:r>
      <w:r w:rsidRPr="0052261B" w:rsidR="00B51ECE">
        <w:rPr>
          <w:rFonts w:eastAsia="Arial" w:asciiTheme="majorHAnsi" w:hAnsiTheme="majorHAnsi" w:cs="Arial"/>
          <w:noProof/>
          <w:sz w:val="22"/>
          <w:szCs w:val="22"/>
        </w:rPr>
        <w:drawing>
          <wp:inline distT="19050" distB="19050" distL="19050" distR="19050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61B" w:rsidR="00B51ECE">
        <w:rPr>
          <w:rFonts w:eastAsia="Arial" w:asciiTheme="majorHAnsi" w:hAnsiTheme="majorHAnsi" w:cs="Arial"/>
          <w:noProof/>
          <w:sz w:val="22"/>
          <w:szCs w:val="22"/>
        </w:rPr>
        <w:tab/>
      </w:r>
    </w:p>
    <w:p w:rsidR="00952B92" w:rsidRPr="0052261B" w14:paraId="7BCB93CB" w14:textId="77777777">
      <w:pPr>
        <w:jc w:val="center"/>
        <w:rPr>
          <w:rFonts w:eastAsia="Arial" w:asciiTheme="majorHAnsi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5"/>
        <w:gridCol w:w="4240"/>
        <w:gridCol w:w="972"/>
        <w:gridCol w:w="2430"/>
      </w:tblGrid>
      <w:tr w14:paraId="17420582" w14:textId="77777777" w:rsidTr="00377617">
        <w:tblPrEx>
          <w:tblW w:w="10207" w:type="dxa"/>
          <w:tblInd w:w="-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:rsidR="00952B92" w:rsidRPr="002F2D6A" w:rsidP="002F2D6A" w14:paraId="4BF1D33F" w14:textId="7B19AD06">
            <w:pPr>
              <w:shd w:val="clear" w:color="auto" w:fill="FFC000"/>
              <w:jc w:val="center"/>
              <w:rPr>
                <w:rFonts w:eastAsia="Arial" w:asciiTheme="majorHAnsi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14:paraId="02CE5581" w14:textId="77777777" w:rsidTr="00686C65">
        <w:tblPrEx>
          <w:tblW w:w="10207" w:type="dxa"/>
          <w:tblInd w:w="-7" w:type="dxa"/>
          <w:tblLayout w:type="fixed"/>
          <w:tblLook w:val="0000"/>
        </w:tblPrEx>
        <w:trPr>
          <w:trHeight w:val="280"/>
        </w:trPr>
        <w:tc>
          <w:tcPr>
            <w:tcW w:w="2565" w:type="dxa"/>
            <w:shd w:val="clear" w:color="auto" w:fill="FFFDEE"/>
          </w:tcPr>
          <w:p w:rsidR="00952B92" w:rsidRPr="0052261B" w14:paraId="5ADA1C19" w14:textId="77777777">
            <w:pPr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:rsidR="00952B92" w:rsidRPr="001D635C" w:rsidP="59B33E60" w14:paraId="7C74DD0B" w14:textId="1EF4EDA6">
            <w:pPr>
              <w:rPr>
                <w:rFonts w:ascii="Calibri Light" w:eastAsia="Arial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 w:val="22"/>
                <w:szCs w:val="22"/>
              </w:rPr>
              <w:t>People Advisor</w:t>
            </w:r>
          </w:p>
        </w:tc>
        <w:tc>
          <w:tcPr>
            <w:tcW w:w="972" w:type="dxa"/>
            <w:shd w:val="clear" w:color="auto" w:fill="FFFDEE"/>
          </w:tcPr>
          <w:p w:rsidR="00952B92" w:rsidRPr="000B5D05" w14:paraId="2A50F9C4" w14:textId="77777777">
            <w:pPr>
              <w:jc w:val="center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:rsidR="00952B92" w:rsidRPr="000B5D05" w:rsidP="59B33E60" w14:paraId="7F8A96F6" w14:textId="17966E07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March 2023</w:t>
            </w:r>
          </w:p>
        </w:tc>
      </w:tr>
      <w:tr w14:paraId="1AFA810F" w14:textId="77777777" w:rsidTr="59B33E60">
        <w:tblPrEx>
          <w:tblW w:w="10207" w:type="dxa"/>
          <w:tblInd w:w="-7" w:type="dxa"/>
          <w:tblLayout w:type="fixed"/>
          <w:tblLook w:val="0000"/>
        </w:tblPrEx>
        <w:tc>
          <w:tcPr>
            <w:tcW w:w="2565" w:type="dxa"/>
            <w:shd w:val="clear" w:color="auto" w:fill="FFFDEE"/>
          </w:tcPr>
          <w:p w:rsidR="00952B92" w:rsidRPr="0052261B" w14:paraId="4E0BC2B5" w14:textId="77777777">
            <w:pPr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:rsidR="00952B92" w:rsidRPr="000B5D05" w:rsidP="59B33E60" w14:paraId="343972EB" w14:textId="6094F2DE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People</w:t>
            </w:r>
          </w:p>
        </w:tc>
      </w:tr>
      <w:tr w14:paraId="24164379" w14:textId="77777777" w:rsidTr="59B33E60">
        <w:tblPrEx>
          <w:tblW w:w="10207" w:type="dxa"/>
          <w:tblInd w:w="-7" w:type="dxa"/>
          <w:tblLayout w:type="fixed"/>
          <w:tblLook w:val="0000"/>
        </w:tblPrEx>
        <w:trPr>
          <w:trHeight w:val="280"/>
        </w:trPr>
        <w:tc>
          <w:tcPr>
            <w:tcW w:w="2565" w:type="dxa"/>
            <w:shd w:val="clear" w:color="auto" w:fill="FFFDEE"/>
          </w:tcPr>
          <w:p w:rsidR="00952B92" w:rsidRPr="0052261B" w14:paraId="1735CE34" w14:textId="77777777">
            <w:pPr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:rsidR="00952B92" w:rsidRPr="000B5D05" w:rsidP="59B33E60" w14:paraId="06346BBF" w14:textId="1973D80F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 xml:space="preserve">Soreen </w:t>
            </w:r>
          </w:p>
        </w:tc>
      </w:tr>
      <w:tr w14:paraId="4D9810B3" w14:textId="77777777" w:rsidTr="00826C5A">
        <w:tblPrEx>
          <w:tblW w:w="10207" w:type="dxa"/>
          <w:tblInd w:w="-7" w:type="dxa"/>
          <w:tblLayout w:type="fixed"/>
          <w:tblLook w:val="0000"/>
        </w:tblPrEx>
        <w:tc>
          <w:tcPr>
            <w:tcW w:w="10207" w:type="dxa"/>
            <w:gridSpan w:val="4"/>
            <w:shd w:val="clear" w:color="auto" w:fill="FFC000"/>
          </w:tcPr>
          <w:p w:rsidR="00543B25" w:rsidRPr="002F2D6A" w:rsidP="00B51ECE" w14:paraId="539AF183" w14:textId="77777777">
            <w:pPr>
              <w:shd w:val="clear" w:color="auto" w:fill="FFC000"/>
              <w:jc w:val="center"/>
              <w:rPr>
                <w:rFonts w:eastAsia="Arial" w:asciiTheme="majorHAnsi" w:hAnsiTheme="majorHAnsi" w:cs="Arial"/>
                <w:color w:val="FFFFFF"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2F2D6A">
              <w:rPr>
                <w:rFonts w:eastAsia="Arial" w:asciiTheme="majorHAnsi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:rsidR="00952B92" w:rsidRPr="00826C5A" w:rsidP="00543B25" w14:paraId="05273E92" w14:textId="1DBBF5B7">
            <w:pPr>
              <w:shd w:val="clear" w:color="auto" w:fill="FFC000"/>
              <w:jc w:val="center"/>
              <w:rPr>
                <w:rFonts w:eastAsia="Arial" w:asciiTheme="majorHAnsi" w:hAnsiTheme="majorHAnsi" w:cs="Arial"/>
                <w:color w:val="FFFFFF"/>
              </w:rPr>
            </w:pPr>
            <w:r w:rsidRPr="00826C5A">
              <w:rPr>
                <w:rFonts w:eastAsia="Arial" w:asciiTheme="majorHAnsi" w:hAnsiTheme="majorHAnsi" w:cs="Arial"/>
                <w:color w:val="FFFFFF"/>
              </w:rPr>
              <w:t xml:space="preserve">Summarise </w:t>
            </w:r>
            <w:r w:rsidRPr="00D7288F">
              <w:rPr>
                <w:rFonts w:eastAsia="Arial" w:asciiTheme="majorHAnsi" w:hAnsiTheme="majorHAnsi" w:cs="Arial"/>
                <w:color w:val="EEECE1" w:themeColor="background2"/>
              </w:rPr>
              <w:t xml:space="preserve">in </w:t>
            </w:r>
            <w:r w:rsidRPr="00D7288F">
              <w:rPr>
                <w:rFonts w:eastAsia="Arial" w:asciiTheme="majorHAnsi" w:hAnsiTheme="majorHAnsi" w:cs="Arial"/>
                <w:b/>
                <w:bCs/>
                <w:color w:val="EEECE1" w:themeColor="background2"/>
              </w:rPr>
              <w:t>one or two sentences</w:t>
            </w:r>
            <w:r w:rsidRPr="00D7288F">
              <w:rPr>
                <w:rFonts w:eastAsia="Arial" w:asciiTheme="majorHAnsi" w:hAnsiTheme="majorHAnsi" w:cs="Arial"/>
                <w:color w:val="EEECE1" w:themeColor="background2"/>
              </w:rPr>
              <w:t xml:space="preserve"> </w:t>
            </w:r>
            <w:r w:rsidRPr="00826C5A">
              <w:rPr>
                <w:rFonts w:eastAsia="Arial" w:asciiTheme="majorHAnsi" w:hAnsiTheme="majorHAnsi" w:cs="Arial"/>
                <w:color w:val="FFFFFF"/>
              </w:rPr>
              <w:t xml:space="preserve">the highlights of the job in terms of its purpose and overall responsibility. </w:t>
            </w:r>
          </w:p>
        </w:tc>
      </w:tr>
      <w:tr w14:paraId="3A5EDB33" w14:textId="77777777" w:rsidTr="001E48AF">
        <w:tblPrEx>
          <w:tblW w:w="10207" w:type="dxa"/>
          <w:tblInd w:w="-7" w:type="dxa"/>
          <w:tblLayout w:type="fixed"/>
          <w:tblLook w:val="0000"/>
        </w:tblPrEx>
        <w:trPr>
          <w:trHeight w:val="900"/>
        </w:trPr>
        <w:tc>
          <w:tcPr>
            <w:tcW w:w="10207" w:type="dxa"/>
            <w:gridSpan w:val="4"/>
          </w:tcPr>
          <w:p w:rsidR="00680F39" w:rsidRPr="00D64D80" w:rsidP="00D64D80" w14:paraId="099BD59F" w14:textId="6BAC0716">
            <w:pPr>
              <w:jc w:val="both"/>
              <w:rPr>
                <w:rFonts w:ascii="Arial" w:hAnsi="Arial"/>
              </w:rPr>
            </w:pPr>
            <w:r w:rsidRPr="007F26F1">
              <w:rPr>
                <w:rFonts w:asciiTheme="majorHAnsi" w:hAnsiTheme="majorHAnsi" w:cs="Arial"/>
                <w:sz w:val="22"/>
                <w:szCs w:val="22"/>
              </w:rPr>
              <w:t xml:space="preserve">To provide professional and efficient </w:t>
            </w:r>
            <w:r>
              <w:rPr>
                <w:rFonts w:asciiTheme="majorHAnsi" w:hAnsiTheme="majorHAnsi" w:cs="Arial"/>
                <w:sz w:val="22"/>
                <w:szCs w:val="22"/>
              </w:rPr>
              <w:t>People</w:t>
            </w:r>
            <w:r w:rsidRPr="007F26F1">
              <w:rPr>
                <w:rFonts w:asciiTheme="majorHAnsi" w:hAnsiTheme="majorHAnsi" w:cs="Arial"/>
                <w:sz w:val="22"/>
                <w:szCs w:val="22"/>
              </w:rPr>
              <w:t xml:space="preserve"> support to line management on site in line with Group </w:t>
            </w:r>
            <w:r>
              <w:rPr>
                <w:rFonts w:asciiTheme="majorHAnsi" w:hAnsiTheme="majorHAnsi" w:cs="Arial"/>
                <w:sz w:val="22"/>
                <w:szCs w:val="22"/>
              </w:rPr>
              <w:t>People</w:t>
            </w:r>
            <w:r w:rsidRPr="007F26F1">
              <w:rPr>
                <w:rFonts w:asciiTheme="majorHAnsi" w:hAnsiTheme="majorHAnsi" w:cs="Arial"/>
                <w:sz w:val="22"/>
                <w:szCs w:val="22"/>
              </w:rPr>
              <w:t xml:space="preserve"> Policies and Procedures.  To provide sound and workable solutions to </w:t>
            </w:r>
            <w:r w:rsidRPr="007F26F1">
              <w:rPr>
                <w:rFonts w:asciiTheme="majorHAnsi" w:hAnsiTheme="majorHAnsi" w:cs="Arial"/>
                <w:sz w:val="22"/>
                <w:szCs w:val="22"/>
              </w:rPr>
              <w:t>day to day</w:t>
            </w:r>
            <w:r w:rsidRPr="007F26F1">
              <w:rPr>
                <w:rFonts w:asciiTheme="majorHAnsi" w:hAnsiTheme="majorHAnsi" w:cs="Arial"/>
                <w:sz w:val="22"/>
                <w:szCs w:val="22"/>
              </w:rPr>
              <w:t xml:space="preserve"> employee relations and resourcing issues. </w:t>
            </w:r>
            <w:r w:rsidRPr="007F26F1">
              <w:rPr>
                <w:rFonts w:asciiTheme="majorHAnsi" w:hAnsiTheme="majorHAnsi"/>
                <w:sz w:val="22"/>
                <w:szCs w:val="22"/>
              </w:rPr>
              <w:t xml:space="preserve">To work flexibly and collaboratively with other colleagues in the </w:t>
            </w:r>
            <w:r>
              <w:rPr>
                <w:rFonts w:asciiTheme="majorHAnsi" w:hAnsiTheme="majorHAnsi"/>
                <w:sz w:val="22"/>
                <w:szCs w:val="22"/>
              </w:rPr>
              <w:t>People</w:t>
            </w:r>
            <w:r w:rsidRPr="007F26F1">
              <w:rPr>
                <w:rFonts w:asciiTheme="majorHAnsi" w:hAnsiTheme="majorHAnsi"/>
                <w:sz w:val="22"/>
                <w:szCs w:val="22"/>
              </w:rPr>
              <w:t xml:space="preserve"> and site Management team, proactively identifying areas for service improvement within the function and other departments.</w:t>
            </w:r>
          </w:p>
        </w:tc>
      </w:tr>
      <w:tr w14:paraId="3E74F4CB" w14:textId="77777777" w:rsidTr="00826C5A">
        <w:tblPrEx>
          <w:tblW w:w="10207" w:type="dxa"/>
          <w:tblInd w:w="-7" w:type="dxa"/>
          <w:tblLayout w:type="fixed"/>
          <w:tblLook w:val="0000"/>
        </w:tblPrEx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:rsidR="00952B92" w:rsidRPr="002F2D6A" w:rsidP="00B51ECE" w14:paraId="640C1455" w14:textId="77777777">
            <w:pPr>
              <w:shd w:val="clear" w:color="auto" w:fill="FFC000"/>
              <w:jc w:val="center"/>
              <w:rPr>
                <w:rFonts w:eastAsia="Arial" w:asciiTheme="majorHAnsi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14:paraId="3ABA47C2" w14:textId="77777777" w:rsidTr="00741711">
        <w:tblPrEx>
          <w:tblW w:w="10207" w:type="dxa"/>
          <w:tblInd w:w="-7" w:type="dxa"/>
          <w:tblLayout w:type="fixed"/>
          <w:tblLook w:val="0000"/>
        </w:tblPrEx>
        <w:trPr>
          <w:trHeight w:val="341"/>
        </w:trPr>
        <w:tc>
          <w:tcPr>
            <w:tcW w:w="2565" w:type="dxa"/>
            <w:shd w:val="clear" w:color="auto" w:fill="FFFDEE"/>
            <w:vAlign w:val="center"/>
          </w:tcPr>
          <w:p w:rsidR="00952B92" w:rsidRPr="0052261B" w14:paraId="27DFE983" w14:textId="77777777">
            <w:pPr>
              <w:spacing w:before="140"/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:rsidR="00952B92" w:rsidRPr="00660537" w:rsidP="59B33E60" w14:paraId="540E114B" w14:textId="79A28EB8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People Lead</w:t>
            </w:r>
          </w:p>
        </w:tc>
      </w:tr>
      <w:tr w14:paraId="5B7CE7E5" w14:textId="77777777" w:rsidTr="00262F7B">
        <w:tblPrEx>
          <w:tblW w:w="10207" w:type="dxa"/>
          <w:tblInd w:w="-7" w:type="dxa"/>
          <w:tblLayout w:type="fixed"/>
          <w:tblLook w:val="0000"/>
        </w:tblPrEx>
        <w:trPr>
          <w:trHeight w:val="341"/>
        </w:trPr>
        <w:tc>
          <w:tcPr>
            <w:tcW w:w="2565" w:type="dxa"/>
            <w:shd w:val="clear" w:color="auto" w:fill="FFFDEE"/>
          </w:tcPr>
          <w:p w:rsidR="00B6632B" w:rsidRPr="0052261B" w:rsidP="00B6632B" w14:paraId="11C36620" w14:textId="4A86336E">
            <w:pPr>
              <w:spacing w:before="140"/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:rsidR="00B6632B" w:rsidRPr="00585E4B" w:rsidP="00B6632B" w14:paraId="1031A468" w14:textId="6850DDAC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All departments in Soreen,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Samworth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 Brothers People team, HSE team &amp; responsible business</w:t>
            </w:r>
          </w:p>
        </w:tc>
      </w:tr>
      <w:tr w14:paraId="10065FE6" w14:textId="77777777" w:rsidTr="00262F7B">
        <w:tblPrEx>
          <w:tblW w:w="10207" w:type="dxa"/>
          <w:tblInd w:w="-7" w:type="dxa"/>
          <w:tblLayout w:type="fixed"/>
          <w:tblLook w:val="0000"/>
        </w:tblPrEx>
        <w:trPr>
          <w:trHeight w:val="341"/>
        </w:trPr>
        <w:tc>
          <w:tcPr>
            <w:tcW w:w="2565" w:type="dxa"/>
            <w:shd w:val="clear" w:color="auto" w:fill="FFFDEE"/>
          </w:tcPr>
          <w:p w:rsidR="00B6632B" w:rsidRPr="0052261B" w:rsidP="00B6632B" w14:paraId="76339AAE" w14:textId="196FE1AC">
            <w:pPr>
              <w:spacing w:before="140"/>
              <w:rPr>
                <w:rFonts w:eastAsia="Arial" w:asciiTheme="majorHAnsi" w:hAnsiTheme="majorHAnsi" w:cs="Arial"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:rsidR="00B6632B" w:rsidRPr="00585E4B" w:rsidP="00B6632B" w14:paraId="34C1F5FB" w14:textId="53A69C11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Agencies, Training Companies</w:t>
            </w:r>
          </w:p>
        </w:tc>
      </w:tr>
      <w:tr w14:paraId="7242F7E2" w14:textId="77777777" w:rsidTr="00826C5A">
        <w:tblPrEx>
          <w:tblW w:w="10207" w:type="dxa"/>
          <w:tblInd w:w="-7" w:type="dxa"/>
          <w:tblLayout w:type="fixed"/>
          <w:tblLook w:val="0000"/>
        </w:tblPrEx>
        <w:tc>
          <w:tcPr>
            <w:tcW w:w="10207" w:type="dxa"/>
            <w:gridSpan w:val="4"/>
            <w:shd w:val="clear" w:color="auto" w:fill="FFC000"/>
          </w:tcPr>
          <w:p w:rsidR="00B6632B" w:rsidRPr="002F2D6A" w:rsidP="00B6632B" w14:paraId="22B0C359" w14:textId="36285E45">
            <w:pPr>
              <w:pStyle w:val="Heading2"/>
              <w:shd w:val="clear" w:color="auto" w:fill="FFC000"/>
              <w:rPr>
                <w:rFonts w:eastAsia="Arial" w:asciiTheme="majorHAnsi" w:hAnsiTheme="majorHAnsi" w:cs="Arial"/>
                <w:bCs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14:paraId="03DEDE3B" w14:textId="77777777" w:rsidTr="00523F67">
        <w:tblPrEx>
          <w:tblW w:w="10207" w:type="dxa"/>
          <w:tblInd w:w="-7" w:type="dxa"/>
          <w:tblLayout w:type="fixed"/>
          <w:tblLook w:val="0000"/>
        </w:tblPrEx>
        <w:trPr>
          <w:trHeight w:val="1408"/>
        </w:trPr>
        <w:tc>
          <w:tcPr>
            <w:tcW w:w="10207" w:type="dxa"/>
            <w:gridSpan w:val="4"/>
          </w:tcPr>
          <w:p w:rsidR="00D64D80" w:rsidRPr="00E772A2" w:rsidP="00D64D80" w14:paraId="6EC95FA4" w14:textId="777777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To co-ordinate the site recruitment activities – advertising, collating CVs, organising interviews, feedback. </w:t>
            </w:r>
          </w:p>
          <w:p w:rsidR="00D64D80" w:rsidRPr="00E772A2" w:rsidP="00D64D80" w14:paraId="3E670E3D" w14:textId="777777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To undertake and manage the HR administration of starters and leavers and contractual changes, including the preparation of contractual documentation, references, collating information for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solicitors</w:t>
            </w:r>
          </w:p>
          <w:p w:rsidR="00D64D80" w:rsidRPr="00E772A2" w:rsidP="00D64D80" w14:paraId="129A1726" w14:textId="07F688F2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To organise and co-ordinate the onboarding process for new starters</w:t>
            </w:r>
            <w:r w:rsidR="00E6097C">
              <w:rPr>
                <w:rFonts w:asciiTheme="majorHAnsi" w:hAnsiTheme="majorHAnsi" w:cstheme="majorHAnsi"/>
                <w:sz w:val="22"/>
                <w:szCs w:val="22"/>
              </w:rPr>
              <w:t>, updating colleague records and filing</w:t>
            </w:r>
          </w:p>
          <w:p w:rsidR="00D64D80" w:rsidP="00D64D80" w14:paraId="3C76D03E" w14:textId="56CFBFF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To be the first point of contact for </w:t>
            </w:r>
            <w:r w:rsidR="00A213C2">
              <w:rPr>
                <w:rFonts w:asciiTheme="majorHAnsi" w:hAnsiTheme="majorHAnsi" w:cstheme="majorHAnsi"/>
                <w:sz w:val="22"/>
                <w:szCs w:val="22"/>
              </w:rPr>
              <w:t>all colleagues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 for all employee relations issues and provide advice and guidance in line with company policies and procedures, employment law and best practice.</w:t>
            </w:r>
          </w:p>
          <w:p w:rsidR="00D64D80" w:rsidP="00D64D80" w14:paraId="3E1A7D50" w14:textId="65607ED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upport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managers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employee relation meetings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i.e.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 disciplinaries, absence reviews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grievances</w:t>
            </w:r>
            <w:r w:rsidR="00A213C2">
              <w:rPr>
                <w:rFonts w:asciiTheme="majorHAnsi" w:hAnsiTheme="majorHAnsi" w:cstheme="majorHAnsi"/>
                <w:sz w:val="22"/>
                <w:szCs w:val="22"/>
              </w:rPr>
              <w:t>, capability</w:t>
            </w:r>
          </w:p>
          <w:p w:rsidR="00D64D80" w:rsidP="00D64D80" w14:paraId="71A7624A" w14:textId="293AFA1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Partner with line managers to </w:t>
            </w:r>
            <w:r w:rsidRPr="00A213C2">
              <w:rPr>
                <w:rFonts w:asciiTheme="majorHAnsi" w:hAnsiTheme="majorHAnsi" w:cstheme="majorHAnsi"/>
                <w:sz w:val="22"/>
                <w:szCs w:val="22"/>
              </w:rPr>
              <w:t xml:space="preserve">review employee relations, performance management, resourcing and staff </w:t>
            </w:r>
            <w:r w:rsidRPr="00A213C2">
              <w:rPr>
                <w:rFonts w:asciiTheme="majorHAnsi" w:hAnsiTheme="majorHAnsi" w:cstheme="majorHAnsi"/>
                <w:sz w:val="22"/>
                <w:szCs w:val="22"/>
              </w:rPr>
              <w:t>management</w:t>
            </w:r>
          </w:p>
          <w:p w:rsidR="00A213C2" w:rsidRPr="00A213C2" w:rsidP="00A213C2" w14:paraId="56991DD2" w14:textId="5882B4E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proactively manag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 short and long-term sickness absence to ensure that levels are kept to a minimum.  </w:t>
            </w:r>
          </w:p>
          <w:p w:rsidR="00D64D80" w:rsidRPr="00D64D80" w:rsidP="00D64D80" w14:paraId="606909F7" w14:textId="4680EF8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Assist in the running and management of the people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survey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64D80" w:rsidRPr="00E772A2" w:rsidP="00D64D80" w14:paraId="351FA048" w14:textId="777777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Liaise and monitor agencies used for temporary labour including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audits</w:t>
            </w:r>
          </w:p>
          <w:p w:rsidR="00D64D80" w:rsidP="00D64D80" w14:paraId="1954C81E" w14:textId="0D16215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Where appropriate to coordinate training for employees by external providers</w:t>
            </w:r>
          </w:p>
          <w:p w:rsidR="00B401BE" w:rsidRPr="00E772A2" w:rsidP="00D64D80" w14:paraId="2508E6A3" w14:textId="036CA28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be the key user of our People database</w:t>
            </w:r>
          </w:p>
          <w:p w:rsidR="00D64D80" w:rsidRPr="00E772A2" w:rsidP="00D64D80" w14:paraId="428682BC" w14:textId="4D0668E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Producing weekly and monthly reports</w:t>
            </w:r>
            <w:r w:rsidR="005C03DB">
              <w:rPr>
                <w:rFonts w:asciiTheme="majorHAnsi" w:hAnsiTheme="majorHAnsi" w:cstheme="majorHAnsi"/>
                <w:sz w:val="22"/>
                <w:szCs w:val="22"/>
              </w:rPr>
              <w:t xml:space="preserve"> on a range of People KPIs. Analyse KPIs for any patterns and feedback back to business.</w:t>
            </w:r>
          </w:p>
          <w:p w:rsidR="00D64D80" w:rsidP="00D64D80" w14:paraId="150F0BF0" w14:textId="79A4A7F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Management of occupational health service including audits</w:t>
            </w:r>
          </w:p>
          <w:p w:rsidR="00B401BE" w:rsidRPr="00E772A2" w:rsidP="00D64D80" w14:paraId="3CCC2657" w14:textId="27B1A2B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assist with the internal communications on site – presentations for bakery TVs, Updates at the Huddle meetings, Comms app and noticeboards</w:t>
            </w:r>
          </w:p>
          <w:p w:rsidR="00D64D80" w:rsidP="00D64D80" w14:paraId="0D3E1919" w14:textId="0107C98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To support and assist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People Lead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 on a range of HR projects and initiatives. </w:t>
            </w:r>
          </w:p>
          <w:p w:rsidR="00D24EAC" w:rsidRPr="00E772A2" w:rsidP="00D64D80" w14:paraId="22CA0DDE" w14:textId="5AD6976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manage the day to day running of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on site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canteen services</w:t>
            </w:r>
          </w:p>
          <w:p w:rsidR="00665A0E" w:rsidRPr="005C68A4" w:rsidP="005C68A4" w14:paraId="5B33C26B" w14:textId="5654DB6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>adhoc</w:t>
            </w:r>
            <w:r w:rsidRPr="00E772A2">
              <w:rPr>
                <w:rFonts w:asciiTheme="majorHAnsi" w:hAnsiTheme="majorHAnsi" w:cstheme="majorHAnsi"/>
                <w:sz w:val="22"/>
                <w:szCs w:val="22"/>
              </w:rPr>
              <w:t xml:space="preserve"> duties as required. </w:t>
            </w:r>
          </w:p>
          <w:p w:rsidR="00034CE3" w:rsidRPr="00034CE3" w:rsidP="001E48AF" w14:paraId="43F75E06" w14:textId="59A28637">
            <w:pPr>
              <w:rPr>
                <w:rFonts w:eastAsia="Arial" w:asciiTheme="majorHAnsi" w:hAnsiTheme="majorHAnsi" w:cstheme="majorHAnsi"/>
              </w:rPr>
            </w:pPr>
          </w:p>
        </w:tc>
      </w:tr>
      <w:tr w14:paraId="59C8D32B" w14:textId="77777777" w:rsidTr="00826C5A">
        <w:tblPrEx>
          <w:tblW w:w="10207" w:type="dxa"/>
          <w:tblInd w:w="-7" w:type="dxa"/>
          <w:tblLayout w:type="fixed"/>
          <w:tblLook w:val="0000"/>
        </w:tblPrEx>
        <w:tc>
          <w:tcPr>
            <w:tcW w:w="10207" w:type="dxa"/>
            <w:gridSpan w:val="4"/>
            <w:shd w:val="clear" w:color="auto" w:fill="FFC000"/>
          </w:tcPr>
          <w:p w:rsidR="00034CE3" w:rsidP="00034CE3" w14:paraId="738EE25F" w14:textId="77777777">
            <w:pPr>
              <w:pStyle w:val="Heading2"/>
              <w:shd w:val="clear" w:color="auto" w:fill="FFC000"/>
              <w:rPr>
                <w:rFonts w:eastAsia="Arial" w:asciiTheme="majorHAnsi" w:hAnsiTheme="majorHAnsi" w:cs="Arial"/>
                <w:bCs/>
                <w:color w:val="FFFFFF"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  <w:p w:rsidR="00034CE3" w:rsidRPr="00826C5A" w:rsidP="00034CE3" w14:paraId="18002CF1" w14:textId="513DF529">
            <w:pPr>
              <w:jc w:val="center"/>
              <w:rPr>
                <w:rFonts w:eastAsia="Arial" w:asciiTheme="majorHAnsi" w:hAnsiTheme="majorHAnsi"/>
              </w:rPr>
            </w:pPr>
            <w:r w:rsidRPr="00826C5A">
              <w:rPr>
                <w:rFonts w:eastAsia="Arial" w:asciiTheme="majorHAnsi" w:hAnsiTheme="majorHAnsi"/>
                <w:color w:val="FFFFFF" w:themeColor="background1"/>
                <w:shd w:val="clear" w:color="auto" w:fill="FFC000"/>
              </w:rPr>
              <w:t>List the skills gained through education and experience required to effectively function in the position</w:t>
            </w:r>
          </w:p>
        </w:tc>
      </w:tr>
      <w:tr w14:paraId="1E0516CF" w14:textId="77777777" w:rsidTr="59B33E60">
        <w:tblPrEx>
          <w:tblW w:w="10207" w:type="dxa"/>
          <w:tblInd w:w="-7" w:type="dxa"/>
          <w:tblLayout w:type="fixed"/>
          <w:tblLook w:val="0000"/>
        </w:tblPrEx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:rsidR="00034CE3" w:rsidP="00D7288F" w14:paraId="348FF52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A213C2" w:rsidRPr="00A213C2" w:rsidP="00A213C2" w14:paraId="190CD1F4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 xml:space="preserve">Exceptional organisational and administrative skills </w:t>
            </w:r>
          </w:p>
          <w:p w:rsidR="00A213C2" w:rsidRPr="00A213C2" w:rsidP="00A213C2" w14:paraId="1BDF41E7" w14:textId="797D69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>Experience in an HR environment (3 years +)</w:t>
            </w:r>
          </w:p>
          <w:p w:rsidR="00A213C2" w:rsidRPr="00A213C2" w:rsidP="00A213C2" w14:paraId="5EF0009A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>Advising and working with senior members of staff</w:t>
            </w:r>
          </w:p>
          <w:p w:rsidR="00A213C2" w:rsidRPr="00A213C2" w:rsidP="00A213C2" w14:paraId="3853EAF0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>IT programmes and HR systems (must be proficient user of Microsoft Excel, with familiarity with other business software relating to Microsoft Office)</w:t>
            </w:r>
          </w:p>
          <w:p w:rsidR="00A213C2" w:rsidRPr="00A213C2" w:rsidP="00A213C2" w14:paraId="0668CE9C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 xml:space="preserve">Personable with strong communication and relationship building capabilities across all levels of the business; with a high level of confidentiality, and ability to demonstrate tact and diplomacy in the working </w:t>
            </w:r>
            <w:r w:rsidRPr="00A213C2">
              <w:rPr>
                <w:rFonts w:asciiTheme="majorHAnsi" w:hAnsiTheme="majorHAnsi" w:cstheme="majorHAnsi"/>
              </w:rPr>
              <w:t>environment</w:t>
            </w:r>
          </w:p>
          <w:p w:rsidR="00A213C2" w:rsidRPr="00A213C2" w:rsidP="00A213C2" w14:paraId="7DCAECD7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 xml:space="preserve">Driven and </w:t>
            </w:r>
            <w:r w:rsidRPr="00A213C2">
              <w:rPr>
                <w:rFonts w:asciiTheme="majorHAnsi" w:hAnsiTheme="majorHAnsi" w:cstheme="majorHAnsi"/>
              </w:rPr>
              <w:t>determined</w:t>
            </w:r>
          </w:p>
          <w:p w:rsidR="00D7288F" w:rsidRPr="00A213C2" w:rsidP="00A213C2" w14:paraId="67698F57" w14:textId="76FFDF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 xml:space="preserve">Practical and logical; able to solve problems </w:t>
            </w:r>
            <w:r w:rsidRPr="00A213C2">
              <w:rPr>
                <w:rFonts w:asciiTheme="majorHAnsi" w:hAnsiTheme="majorHAnsi" w:cstheme="majorHAnsi"/>
              </w:rPr>
              <w:t>quickly</w:t>
            </w:r>
          </w:p>
          <w:p w:rsidR="00D7288F" w:rsidRPr="00A213C2" w:rsidP="00D7288F" w14:paraId="45566247" w14:textId="77F5DE6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 w:rsidRPr="00A213C2">
              <w:rPr>
                <w:rFonts w:asciiTheme="majorHAnsi" w:hAnsiTheme="majorHAnsi" w:cstheme="majorHAnsi"/>
              </w:rPr>
              <w:t>Qualified to CIPD Level 5</w:t>
            </w:r>
          </w:p>
        </w:tc>
      </w:tr>
      <w:tr w14:paraId="391E2846" w14:textId="77777777" w:rsidTr="00E46B5F">
        <w:tblPrEx>
          <w:tblW w:w="10207" w:type="dxa"/>
          <w:tblInd w:w="-7" w:type="dxa"/>
          <w:tblLayout w:type="fixed"/>
          <w:tblLook w:val="0000"/>
        </w:tblPrEx>
        <w:trPr>
          <w:trHeight w:val="200"/>
        </w:trPr>
        <w:tc>
          <w:tcPr>
            <w:tcW w:w="10207" w:type="dxa"/>
            <w:gridSpan w:val="4"/>
            <w:shd w:val="clear" w:color="auto" w:fill="FFC000"/>
          </w:tcPr>
          <w:p w:rsidR="00034CE3" w:rsidRPr="002F2D6A" w:rsidP="00034CE3" w14:paraId="4448D4F2" w14:textId="50939557">
            <w:pPr>
              <w:shd w:val="clear" w:color="auto" w:fill="FFC000"/>
              <w:jc w:val="center"/>
              <w:rPr>
                <w:rFonts w:eastAsia="Arial" w:asciiTheme="majorHAnsi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eastAsia="Arial" w:asciiTheme="majorHAnsi" w:hAnsiTheme="majorHAnsi" w:cs="Arial"/>
                <w:b/>
                <w:bCs/>
                <w:color w:val="FFFFFF"/>
                <w:sz w:val="28"/>
                <w:szCs w:val="28"/>
              </w:rPr>
              <w:t>ATTRIBUTES &amp; BEHAVIOURS FOR SUCCESS</w:t>
            </w:r>
          </w:p>
        </w:tc>
      </w:tr>
      <w:tr w14:paraId="7B24EE02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360"/>
        </w:trPr>
        <w:tc>
          <w:tcPr>
            <w:tcW w:w="2565" w:type="dxa"/>
            <w:shd w:val="clear" w:color="auto" w:fill="F2F2F2" w:themeFill="background1" w:themeFillShade="F2"/>
          </w:tcPr>
          <w:p w:rsidR="00034CE3" w:rsidRPr="0052261B" w:rsidP="00034CE3" w14:paraId="54FBCF88" w14:textId="67AD6652">
            <w:pPr>
              <w:jc w:val="center"/>
              <w:rPr>
                <w:rFonts w:eastAsia="Arial" w:asciiTheme="majorHAnsi" w:hAnsiTheme="majorHAnsi" w:cs="Arial"/>
                <w:b/>
                <w:sz w:val="22"/>
                <w:szCs w:val="22"/>
              </w:rPr>
            </w:pPr>
            <w:r>
              <w:rPr>
                <w:rFonts w:eastAsia="Arial" w:asciiTheme="majorHAnsi" w:hAnsiTheme="majorHAnsi" w:cs="Arial"/>
                <w:b/>
                <w:sz w:val="22"/>
                <w:szCs w:val="22"/>
              </w:rPr>
              <w:t>Behaviour</w:t>
            </w:r>
          </w:p>
        </w:tc>
        <w:tc>
          <w:tcPr>
            <w:tcW w:w="7642" w:type="dxa"/>
            <w:gridSpan w:val="3"/>
            <w:shd w:val="clear" w:color="auto" w:fill="F2F2F2" w:themeFill="background1" w:themeFillShade="F2"/>
          </w:tcPr>
          <w:p w:rsidR="00034CE3" w:rsidRPr="0052261B" w:rsidP="00034CE3" w14:paraId="5B5586E5" w14:textId="77777777">
            <w:pPr>
              <w:widowControl w:val="0"/>
              <w:spacing w:line="276" w:lineRule="auto"/>
              <w:rPr>
                <w:rFonts w:eastAsia="Arial" w:asciiTheme="majorHAnsi" w:hAnsiTheme="majorHAnsi" w:cs="Arial"/>
                <w:b/>
                <w:sz w:val="22"/>
                <w:szCs w:val="22"/>
              </w:rPr>
            </w:pPr>
            <w:r w:rsidRPr="0052261B">
              <w:rPr>
                <w:rFonts w:eastAsia="Arial" w:asciiTheme="majorHAnsi" w:hAnsiTheme="majorHAnsi" w:cs="Arial"/>
                <w:b/>
                <w:sz w:val="22"/>
                <w:szCs w:val="22"/>
              </w:rPr>
              <w:t>Descriptors</w:t>
            </w:r>
          </w:p>
        </w:tc>
      </w:tr>
      <w:tr w14:paraId="64893145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1675"/>
        </w:trPr>
        <w:tc>
          <w:tcPr>
            <w:tcW w:w="2565" w:type="dxa"/>
            <w:shd w:val="clear" w:color="auto" w:fill="F2F2F2" w:themeFill="background1" w:themeFillShade="F2"/>
          </w:tcPr>
          <w:p w:rsidR="00034CE3" w:rsidP="00034CE3" w14:paraId="3DA46122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RPr="002E19F3" w:rsidP="00034CE3" w14:paraId="52CBB55E" w14:textId="696E0AE2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  <w:t>Focused on developing people</w:t>
            </w:r>
          </w:p>
        </w:tc>
        <w:tc>
          <w:tcPr>
            <w:tcW w:w="7642" w:type="dxa"/>
            <w:gridSpan w:val="3"/>
          </w:tcPr>
          <w:p w:rsidR="00034CE3" w:rsidRPr="00BE7846" w:rsidP="00034CE3" w14:paraId="2C493F81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Consistently demonstrates that people are the top business priority.</w:t>
            </w:r>
          </w:p>
          <w:p w:rsidR="00034CE3" w:rsidRPr="00BE7846" w:rsidP="00034CE3" w14:paraId="11160D5C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Devotes a significant % of time to supporting and coaching their people.</w:t>
            </w:r>
          </w:p>
          <w:p w:rsidR="00034CE3" w:rsidRPr="00BE7846" w:rsidP="00034CE3" w14:paraId="160B3F91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People related activities are consistently placed high on the “to do” list.</w:t>
            </w:r>
          </w:p>
          <w:p w:rsidR="00034CE3" w:rsidRPr="00BE7846" w:rsidP="00034CE3" w14:paraId="6BF9ADB0" w14:textId="45D50A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Always make themselves available to support team members, regardless of how busy they are.</w:t>
            </w:r>
          </w:p>
        </w:tc>
      </w:tr>
      <w:tr w14:paraId="4C6B67F2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:rsidR="00034CE3" w:rsidP="00034CE3" w14:paraId="3C7CCD9A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P="00034CE3" w14:paraId="5EA276E0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P="00034CE3" w14:paraId="27F0AF9C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RPr="002E19F3" w:rsidP="00034CE3" w14:paraId="7E34197A" w14:textId="19B74C24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  <w:t>Builds strong relationships</w:t>
            </w:r>
          </w:p>
        </w:tc>
        <w:tc>
          <w:tcPr>
            <w:tcW w:w="7642" w:type="dxa"/>
            <w:gridSpan w:val="3"/>
          </w:tcPr>
          <w:p w:rsidR="00034CE3" w:rsidRPr="00BE7846" w:rsidP="00034CE3" w14:paraId="427A1C2E" w14:textId="5FA354D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 they are a good listener who can take on board other points of view.</w:t>
            </w:r>
          </w:p>
          <w:p w:rsidR="00034CE3" w:rsidRPr="00BE7846" w:rsidP="00034CE3" w14:paraId="3C51665C" w14:textId="7B1129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Demonstrates trust in other teams and other </w:t>
            </w:r>
            <w:r>
              <w:rPr>
                <w:rFonts w:asciiTheme="majorHAnsi" w:hAnsiTheme="majorHAnsi" w:cs="Arial"/>
                <w:iCs/>
              </w:rPr>
              <w:t>colleagues</w:t>
            </w:r>
            <w:r w:rsidRPr="00BE7846">
              <w:rPr>
                <w:rFonts w:asciiTheme="majorHAnsi" w:hAnsiTheme="majorHAnsi" w:cs="Arial"/>
                <w:iCs/>
              </w:rPr>
              <w:t>.</w:t>
            </w:r>
          </w:p>
          <w:p w:rsidR="00034CE3" w:rsidRPr="00BE7846" w:rsidP="00034CE3" w14:paraId="19D0BDED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Displays a high level of emotional intelligence to understand how to improve a relationship.</w:t>
            </w:r>
          </w:p>
          <w:p w:rsidR="00034CE3" w:rsidRPr="00BE7846" w:rsidP="00034CE3" w14:paraId="7812F327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Willing to be the “better person” for the sake of building or maintaining a relationship.</w:t>
            </w:r>
          </w:p>
          <w:p w:rsidR="00034CE3" w:rsidRPr="00BE7846" w:rsidP="00034CE3" w14:paraId="2FC24F5D" w14:textId="158EC8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Consciously aware of key relationships which require more work to improve.</w:t>
            </w:r>
          </w:p>
        </w:tc>
      </w:tr>
      <w:tr w14:paraId="01D13B7C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:rsidR="00034CE3" w:rsidP="00034CE3" w14:paraId="74E9D994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:rsidR="00034CE3" w:rsidP="00034CE3" w14:paraId="07C5526D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:rsidR="00034CE3" w:rsidRPr="002E19F3" w:rsidP="00034CE3" w14:paraId="4F7F7B7D" w14:textId="4A4D04FE">
            <w:pPr>
              <w:jc w:val="center"/>
              <w:rPr>
                <w:rFonts w:eastAsia="Arial" w:asciiTheme="majorHAnsi" w:hAnsiTheme="majorHAnsi" w:cs="Arial"/>
                <w:b/>
                <w:bCs/>
                <w:color w:val="auto"/>
                <w:sz w:val="22"/>
                <w:szCs w:val="22"/>
              </w:rPr>
            </w:pPr>
            <w:r w:rsidRPr="002E19F3">
              <w:rPr>
                <w:rFonts w:eastAsia="Arial" w:asciiTheme="majorHAnsi" w:hAnsiTheme="majorHAnsi" w:cs="Arial"/>
                <w:b/>
                <w:bCs/>
                <w:color w:val="auto"/>
                <w:sz w:val="22"/>
                <w:szCs w:val="22"/>
              </w:rPr>
              <w:t>Courage to make tough decisions</w:t>
            </w:r>
          </w:p>
        </w:tc>
        <w:tc>
          <w:tcPr>
            <w:tcW w:w="7642" w:type="dxa"/>
            <w:gridSpan w:val="3"/>
          </w:tcPr>
          <w:p w:rsidR="00034CE3" w:rsidRPr="00BE7846" w:rsidP="00034CE3" w14:paraId="2FFAB8F8" w14:textId="7E8354C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</w:t>
            </w:r>
            <w:r>
              <w:rPr>
                <w:rFonts w:asciiTheme="majorHAnsi" w:hAnsiTheme="majorHAnsi" w:cs="Arial"/>
                <w:iCs/>
              </w:rPr>
              <w:t xml:space="preserve"> </w:t>
            </w:r>
            <w:r w:rsidRPr="00BE7846">
              <w:rPr>
                <w:rFonts w:asciiTheme="majorHAnsi" w:hAnsiTheme="majorHAnsi" w:cs="Arial"/>
                <w:iCs/>
              </w:rPr>
              <w:t>they can make a positive decision when none of the alternatives are attractive.</w:t>
            </w:r>
          </w:p>
          <w:p w:rsidR="00034CE3" w:rsidRPr="00BE7846" w:rsidP="00034CE3" w14:paraId="4096CA2D" w14:textId="380CE7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Is able to</w:t>
            </w:r>
            <w:r w:rsidRPr="00BE7846">
              <w:rPr>
                <w:rFonts w:asciiTheme="majorHAnsi" w:hAnsiTheme="majorHAnsi" w:cs="Arial"/>
                <w:iCs/>
              </w:rPr>
              <w:t xml:space="preserve"> make quick decisions when needed even if the data is not complete.</w:t>
            </w:r>
          </w:p>
          <w:p w:rsidR="00034CE3" w:rsidRPr="00BE7846" w:rsidP="00034CE3" w14:paraId="73D6F025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Is able to</w:t>
            </w:r>
            <w:r w:rsidRPr="00BE7846">
              <w:rPr>
                <w:rFonts w:asciiTheme="majorHAnsi" w:hAnsiTheme="majorHAnsi" w:cs="Arial"/>
                <w:iCs/>
              </w:rPr>
              <w:t xml:space="preserve"> take the “hard / right” decision (which will upset some people) rather than always opting for the “easy / but wrong” decisions.</w:t>
            </w:r>
          </w:p>
          <w:p w:rsidR="00034CE3" w:rsidRPr="00BE7846" w:rsidP="00034CE3" w14:paraId="773D32C2" w14:textId="17C7A6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Consistently demonstrates high standards and does not drop standards just because the implications are challenging.</w:t>
            </w:r>
          </w:p>
        </w:tc>
      </w:tr>
      <w:tr w14:paraId="3B96D8A6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:rsidR="00034CE3" w:rsidP="00034CE3" w14:paraId="3C0153B3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RPr="002E19F3" w:rsidP="00034CE3" w14:paraId="52E3B307" w14:textId="19F4DA8A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  <w:t>Calmness during challenging times</w:t>
            </w:r>
          </w:p>
        </w:tc>
        <w:tc>
          <w:tcPr>
            <w:tcW w:w="7642" w:type="dxa"/>
            <w:gridSpan w:val="3"/>
          </w:tcPr>
          <w:p w:rsidR="00034CE3" w:rsidRPr="00BE7846" w:rsidP="00034CE3" w14:paraId="48982464" w14:textId="00CAAD3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 xml:space="preserve">The more challenging the situation the calmer we want our </w:t>
            </w:r>
            <w:r>
              <w:rPr>
                <w:rFonts w:eastAsia="Arial" w:asciiTheme="majorHAnsi" w:hAnsiTheme="majorHAnsi" w:cs="Arial"/>
                <w:iCs/>
              </w:rPr>
              <w:t>people</w:t>
            </w:r>
            <w:r w:rsidRPr="00BE7846">
              <w:rPr>
                <w:rFonts w:eastAsia="Arial" w:asciiTheme="majorHAnsi" w:hAnsiTheme="majorHAnsi" w:cs="Arial"/>
                <w:iCs/>
              </w:rPr>
              <w:t xml:space="preserve"> to be.</w:t>
            </w:r>
          </w:p>
          <w:p w:rsidR="00034CE3" w:rsidRPr="00BE7846" w:rsidP="00034CE3" w14:paraId="0FB8F2B6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>Does not get over-emotional when things go wrong.</w:t>
            </w:r>
          </w:p>
          <w:p w:rsidR="00034CE3" w:rsidRPr="00BE7846" w:rsidP="00034CE3" w14:paraId="4543F68D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>Recognises that challenging times call for the best kind of leadership.</w:t>
            </w:r>
          </w:p>
          <w:p w:rsidR="00034CE3" w:rsidRPr="00BE7846" w:rsidP="00034CE3" w14:paraId="0457E91E" w14:textId="5B564F2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>Focuses on the issue…</w:t>
            </w:r>
            <w:r w:rsidRPr="00BE7846">
              <w:rPr>
                <w:rFonts w:eastAsia="Arial" w:asciiTheme="majorHAnsi" w:hAnsiTheme="majorHAnsi" w:cs="Arial"/>
                <w:iCs/>
              </w:rPr>
              <w:t>….not</w:t>
            </w:r>
            <w:r w:rsidRPr="00BE7846">
              <w:rPr>
                <w:rFonts w:eastAsia="Arial" w:asciiTheme="majorHAnsi" w:hAnsiTheme="majorHAnsi" w:cs="Arial"/>
                <w:iCs/>
              </w:rPr>
              <w:t xml:space="preserve"> the person who made a mistake or who discovered a problem.</w:t>
            </w:r>
          </w:p>
        </w:tc>
      </w:tr>
      <w:tr w14:paraId="03D0115A" w14:textId="77777777" w:rsidTr="00BE7846">
        <w:tblPrEx>
          <w:tblW w:w="10207" w:type="dxa"/>
          <w:tblInd w:w="-7" w:type="dxa"/>
          <w:tblLayout w:type="fixed"/>
          <w:tblLook w:val="0000"/>
        </w:tblPrEx>
        <w:trPr>
          <w:trHeight w:val="2151"/>
        </w:trPr>
        <w:tc>
          <w:tcPr>
            <w:tcW w:w="2565" w:type="dxa"/>
            <w:shd w:val="clear" w:color="auto" w:fill="F2F2F2" w:themeFill="background1" w:themeFillShade="F2"/>
          </w:tcPr>
          <w:p w:rsidR="00034CE3" w:rsidP="00034CE3" w14:paraId="4AFCB0FB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P="00034CE3" w14:paraId="3B0C6434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P="00034CE3" w14:paraId="1DDA2EC6" w14:textId="77777777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</w:p>
          <w:p w:rsidR="00034CE3" w:rsidRPr="002E19F3" w:rsidP="00034CE3" w14:paraId="5F928F63" w14:textId="656CE6AC">
            <w:pPr>
              <w:jc w:val="center"/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eastAsia="Arial" w:asciiTheme="majorHAnsi" w:hAnsiTheme="majorHAnsi" w:cs="Arial"/>
                <w:b/>
                <w:bCs/>
                <w:sz w:val="22"/>
                <w:szCs w:val="22"/>
              </w:rPr>
              <w:t>Leads by example</w:t>
            </w:r>
          </w:p>
        </w:tc>
        <w:tc>
          <w:tcPr>
            <w:tcW w:w="7642" w:type="dxa"/>
            <w:gridSpan w:val="3"/>
          </w:tcPr>
          <w:p w:rsidR="00034CE3" w:rsidRPr="00BE7846" w:rsidP="00034CE3" w14:paraId="3B8FCB11" w14:textId="337BFAA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>
              <w:rPr>
                <w:rFonts w:eastAsia="Arial" w:asciiTheme="majorHAnsi" w:hAnsiTheme="majorHAnsi" w:cs="Arial"/>
                <w:iCs/>
              </w:rPr>
              <w:t>We</w:t>
            </w:r>
            <w:r w:rsidRPr="00BE7846">
              <w:rPr>
                <w:rFonts w:eastAsia="Arial" w:asciiTheme="majorHAnsi" w:hAnsiTheme="majorHAnsi" w:cs="Arial"/>
                <w:iCs/>
              </w:rPr>
              <w:t xml:space="preserve"> should “walk the walk” as well as “talk the talk”.</w:t>
            </w:r>
          </w:p>
          <w:p w:rsidR="00034CE3" w:rsidRPr="00BE7846" w:rsidP="00034CE3" w14:paraId="166E2E75" w14:textId="15950E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 xml:space="preserve">Displays a consistent approach in how they deal with everyone in the business regardless of their </w:t>
            </w:r>
            <w:r>
              <w:rPr>
                <w:rFonts w:eastAsia="Arial" w:asciiTheme="majorHAnsi" w:hAnsiTheme="majorHAnsi" w:cs="Arial"/>
                <w:iCs/>
              </w:rPr>
              <w:t>level.</w:t>
            </w:r>
          </w:p>
          <w:p w:rsidR="00034CE3" w:rsidRPr="00BE7846" w:rsidP="00034CE3" w14:paraId="1BF90BD5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>Demonstrates an unshakeable positive attitude regardless of how challenging the circumstances.</w:t>
            </w:r>
          </w:p>
          <w:p w:rsidR="00034CE3" w:rsidRPr="00BE7846" w:rsidP="00034CE3" w14:paraId="1493C3ED" w14:textId="3C47AF3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eastAsia="Arial" w:asciiTheme="majorHAnsi" w:hAnsiTheme="majorHAnsi" w:cs="Arial"/>
                <w:iCs/>
              </w:rPr>
            </w:pPr>
            <w:r w:rsidRPr="00BE7846">
              <w:rPr>
                <w:rFonts w:eastAsia="Arial" w:asciiTheme="majorHAnsi" w:hAnsiTheme="majorHAnsi" w:cs="Arial"/>
                <w:iCs/>
              </w:rPr>
              <w:t>Appreciates the views of everyone in the business and welcomes new ideas and challenges.</w:t>
            </w:r>
          </w:p>
        </w:tc>
      </w:tr>
    </w:tbl>
    <w:p w:rsidR="00952B92" w:rsidRPr="0052261B" w14:paraId="45E95563" w14:textId="77777777">
      <w:pPr>
        <w:rPr>
          <w:rFonts w:eastAsia="Arial" w:asciiTheme="majorHAnsi" w:hAnsiTheme="majorHAnsi" w:cs="Arial"/>
          <w:sz w:val="22"/>
          <w:szCs w:val="22"/>
        </w:rPr>
      </w:pPr>
    </w:p>
    <w:sectPr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5B5" w14:paraId="01FFE2D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B92" w14:paraId="50AF199E" w14:textId="77777777">
    <w:pPr>
      <w:tabs>
        <w:tab w:val="center" w:pos="4153"/>
        <w:tab w:val="right" w:pos="8306"/>
      </w:tabs>
      <w:spacing w:after="301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9C5768"/>
    <w:multiLevelType w:val="hybridMultilevel"/>
    <w:tmpl w:val="D4E84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4338"/>
    <w:multiLevelType w:val="hybridMultilevel"/>
    <w:tmpl w:val="F800B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0FF2"/>
    <w:multiLevelType w:val="hybridMultilevel"/>
    <w:tmpl w:val="6652C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F85"/>
    <w:multiLevelType w:val="hybridMultilevel"/>
    <w:tmpl w:val="2F3EE40E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82C1226"/>
    <w:multiLevelType w:val="hybridMultilevel"/>
    <w:tmpl w:val="C3787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04F8"/>
    <w:multiLevelType w:val="hybridMultilevel"/>
    <w:tmpl w:val="C8423D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CB2B2D"/>
    <w:multiLevelType w:val="hybridMultilevel"/>
    <w:tmpl w:val="3E0EF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64BE"/>
    <w:multiLevelType w:val="hybridMultilevel"/>
    <w:tmpl w:val="B3F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39399F"/>
    <w:multiLevelType w:val="hybridMultilevel"/>
    <w:tmpl w:val="7DFCC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07CA0"/>
    <w:multiLevelType w:val="hybridMultilevel"/>
    <w:tmpl w:val="D98C7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5679F"/>
    <w:multiLevelType w:val="hybridMultilevel"/>
    <w:tmpl w:val="FB8CB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41126"/>
    <w:multiLevelType w:val="hybridMultilevel"/>
    <w:tmpl w:val="49D83B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D0DF9"/>
    <w:multiLevelType w:val="hybridMultilevel"/>
    <w:tmpl w:val="71A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F553BC"/>
    <w:multiLevelType w:val="multilevel"/>
    <w:tmpl w:val="FD6803AA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34CE3"/>
    <w:rsid w:val="000B5D05"/>
    <w:rsid w:val="000D45F1"/>
    <w:rsid w:val="000D6E96"/>
    <w:rsid w:val="000D7567"/>
    <w:rsid w:val="001A52F2"/>
    <w:rsid w:val="001C1BFA"/>
    <w:rsid w:val="001D635C"/>
    <w:rsid w:val="001E48AF"/>
    <w:rsid w:val="00247286"/>
    <w:rsid w:val="00247CD4"/>
    <w:rsid w:val="002860D0"/>
    <w:rsid w:val="002A3BA2"/>
    <w:rsid w:val="002E19F3"/>
    <w:rsid w:val="002F2D6A"/>
    <w:rsid w:val="00312B55"/>
    <w:rsid w:val="003168DA"/>
    <w:rsid w:val="0032144B"/>
    <w:rsid w:val="003221B0"/>
    <w:rsid w:val="003378BB"/>
    <w:rsid w:val="00377617"/>
    <w:rsid w:val="004509D4"/>
    <w:rsid w:val="00496895"/>
    <w:rsid w:val="004F23C5"/>
    <w:rsid w:val="0052261B"/>
    <w:rsid w:val="00523F67"/>
    <w:rsid w:val="00525F2E"/>
    <w:rsid w:val="00543B25"/>
    <w:rsid w:val="00567D84"/>
    <w:rsid w:val="00585E4B"/>
    <w:rsid w:val="005A3584"/>
    <w:rsid w:val="005C03DB"/>
    <w:rsid w:val="005C3BE5"/>
    <w:rsid w:val="005C68A4"/>
    <w:rsid w:val="005D2276"/>
    <w:rsid w:val="006266E8"/>
    <w:rsid w:val="00660537"/>
    <w:rsid w:val="00665A0E"/>
    <w:rsid w:val="00680D34"/>
    <w:rsid w:val="00680F39"/>
    <w:rsid w:val="00686C65"/>
    <w:rsid w:val="006A222E"/>
    <w:rsid w:val="00741711"/>
    <w:rsid w:val="007C6F24"/>
    <w:rsid w:val="007F26F1"/>
    <w:rsid w:val="00807480"/>
    <w:rsid w:val="00826C5A"/>
    <w:rsid w:val="0083787B"/>
    <w:rsid w:val="008B3B59"/>
    <w:rsid w:val="008F40F9"/>
    <w:rsid w:val="00901B2C"/>
    <w:rsid w:val="00952B92"/>
    <w:rsid w:val="00A02C7F"/>
    <w:rsid w:val="00A213C2"/>
    <w:rsid w:val="00A251FB"/>
    <w:rsid w:val="00A46C97"/>
    <w:rsid w:val="00AA05B5"/>
    <w:rsid w:val="00B354FA"/>
    <w:rsid w:val="00B401BE"/>
    <w:rsid w:val="00B51ECE"/>
    <w:rsid w:val="00B54FA1"/>
    <w:rsid w:val="00B6632B"/>
    <w:rsid w:val="00B668AC"/>
    <w:rsid w:val="00B86BD9"/>
    <w:rsid w:val="00BB1310"/>
    <w:rsid w:val="00BE7846"/>
    <w:rsid w:val="00C272F1"/>
    <w:rsid w:val="00CD0E8D"/>
    <w:rsid w:val="00CF1572"/>
    <w:rsid w:val="00CF50C0"/>
    <w:rsid w:val="00D24EAC"/>
    <w:rsid w:val="00D25A13"/>
    <w:rsid w:val="00D64D80"/>
    <w:rsid w:val="00D7288F"/>
    <w:rsid w:val="00D760E8"/>
    <w:rsid w:val="00DD6A01"/>
    <w:rsid w:val="00E46B5F"/>
    <w:rsid w:val="00E6097C"/>
    <w:rsid w:val="00E772A2"/>
    <w:rsid w:val="00E93627"/>
    <w:rsid w:val="00EC5F49"/>
    <w:rsid w:val="00ED78A1"/>
    <w:rsid w:val="00EE2B26"/>
    <w:rsid w:val="00EF6E18"/>
    <w:rsid w:val="00F310DA"/>
    <w:rsid w:val="00F7490A"/>
    <w:rsid w:val="00F97A2B"/>
    <w:rsid w:val="00FF520C"/>
    <w:rsid w:val="59B33E6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Body1">
    <w:name w:val="Body 1"/>
    <w:rsid w:val="0068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 w:val="24"/>
      <w:lang w:val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680D34"/>
    <w:pPr>
      <w:numPr>
        <w:numId w:val="3"/>
      </w:numPr>
    </w:pPr>
  </w:style>
  <w:style w:type="paragraph" w:styleId="PlainText">
    <w:name w:val="Plain Text"/>
    <w:basedOn w:val="Normal"/>
    <w:link w:val="PlainTextChar"/>
    <w:rsid w:val="00523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color w:va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23F67"/>
    <w:rPr>
      <w:rFonts w:ascii="Courier New" w:hAnsi="Courier New" w:cs="Courier New"/>
      <w:color w:val="auto"/>
      <w:lang w:val="en-US" w:eastAsia="en-US"/>
    </w:rPr>
  </w:style>
  <w:style w:type="paragraph" w:customStyle="1" w:styleId="p0">
    <w:name w:val="p0"/>
    <w:basedOn w:val="Normal"/>
    <w:rsid w:val="006605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pacing w:line="240" w:lineRule="atLeast"/>
      <w:jc w:val="both"/>
    </w:pPr>
    <w:rPr>
      <w:snapToGrid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Sally Holt</cp:lastModifiedBy>
  <cp:revision>2</cp:revision>
  <dcterms:created xsi:type="dcterms:W3CDTF">2023-03-22T13:32:00Z</dcterms:created>
  <dcterms:modified xsi:type="dcterms:W3CDTF">2023-03-22T13:32:00Z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0x010100E8F4362126C8AF41AE5DCC2732B0D627</vt:lpwstr>
  </property>
  <property fmtid="{D5CDD505-2E9C-101B-9397-08002B2CF9AE}" pid="4" name="LINKTEK-CHUNK-1">
    <vt:lpwstr>010021{"F":2,"I":"C524-E7A7-56DD-DAC0"}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