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970983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ab/>
              <w:t>ROLE PROFILE</w:t>
            </w:r>
            <w:r w:rsidRPr="00970983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970983" w14:paraId="02CE5581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5ADA1C1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3FC0451" w:rsidR="00952B92" w:rsidRPr="00970983" w:rsidRDefault="00A5073D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Receptionist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2B56D4ED" w:rsidR="00952B92" w:rsidRPr="00970983" w:rsidRDefault="00B41B8C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January</w:t>
            </w:r>
            <w:r w:rsidR="00564A51">
              <w:rPr>
                <w:rFonts w:asciiTheme="majorHAnsi" w:eastAsia="Arial" w:hAnsiTheme="majorHAnsi" w:cs="Arial"/>
                <w:sz w:val="22"/>
                <w:szCs w:val="22"/>
              </w:rPr>
              <w:t xml:space="preserve"> 202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5</w:t>
            </w:r>
          </w:p>
        </w:tc>
      </w:tr>
      <w:tr w:rsidR="00952B92" w:rsidRPr="00970983" w14:paraId="3E7C9FD0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0B2EC56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682448E8" w:rsidR="00952B92" w:rsidRPr="00970983" w:rsidRDefault="0011120C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Samworth Brothers </w:t>
            </w:r>
            <w:r w:rsidR="00564A51">
              <w:rPr>
                <w:rFonts w:asciiTheme="majorHAnsi" w:eastAsia="Arial" w:hAnsiTheme="majorHAnsi" w:cs="Arial"/>
                <w:sz w:val="22"/>
                <w:szCs w:val="22"/>
              </w:rPr>
              <w:t>Supply Chain</w:t>
            </w:r>
          </w:p>
        </w:tc>
      </w:tr>
      <w:tr w:rsidR="00952B92" w:rsidRPr="00970983" w14:paraId="1AFA810F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4E0BC2B5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B9ACCB6" w:rsidR="00952B92" w:rsidRPr="00970983" w:rsidRDefault="00564A51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People Team</w:t>
            </w:r>
          </w:p>
        </w:tc>
      </w:tr>
      <w:tr w:rsidR="00952B92" w:rsidRPr="00970983" w14:paraId="24164379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35CE3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75C9D108" w:rsidR="00952B92" w:rsidRPr="00970983" w:rsidRDefault="00564A51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Leicester, Oak Meadow</w:t>
            </w:r>
          </w:p>
        </w:tc>
      </w:tr>
      <w:tr w:rsidR="00952B92" w:rsidRPr="00970983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970983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C4F3914" w14:textId="77777777" w:rsidR="00952B92" w:rsidRPr="00970983" w:rsidRDefault="00952B92">
            <w:pPr>
              <w:spacing w:line="276" w:lineRule="auto"/>
              <w:rPr>
                <w:rFonts w:asciiTheme="majorHAnsi" w:eastAsia="Arial" w:hAnsiTheme="majorHAnsi" w:cs="Arial"/>
                <w:sz w:val="22"/>
                <w:szCs w:val="22"/>
              </w:rPr>
            </w:pPr>
          </w:p>
          <w:p w14:paraId="664D99CB" w14:textId="626AB306" w:rsidR="00B668AC" w:rsidRPr="00970983" w:rsidRDefault="00A5073D">
            <w:pPr>
              <w:spacing w:line="276" w:lineRule="auto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5073D">
              <w:rPr>
                <w:rFonts w:asciiTheme="majorHAnsi" w:eastAsia="Arial" w:hAnsiTheme="majorHAnsi" w:cs="Arial"/>
                <w:sz w:val="22"/>
                <w:szCs w:val="22"/>
              </w:rPr>
              <w:t xml:space="preserve">As the first point of contact for the </w:t>
            </w:r>
            <w:r w:rsidR="00564A51">
              <w:rPr>
                <w:rFonts w:asciiTheme="majorHAnsi" w:eastAsia="Arial" w:hAnsiTheme="majorHAnsi" w:cs="Arial"/>
                <w:sz w:val="22"/>
                <w:szCs w:val="22"/>
              </w:rPr>
              <w:t>SBSC</w:t>
            </w:r>
            <w:r w:rsidRPr="00A5073D">
              <w:rPr>
                <w:rFonts w:asciiTheme="majorHAnsi" w:eastAsia="Arial" w:hAnsiTheme="majorHAnsi" w:cs="Arial"/>
                <w:sz w:val="22"/>
                <w:szCs w:val="22"/>
              </w:rPr>
              <w:t xml:space="preserve"> you will be required to provide first class customer service whilst maintaining a professional manner when </w:t>
            </w:r>
            <w:r w:rsidR="00B41B8C">
              <w:rPr>
                <w:rFonts w:asciiTheme="majorHAnsi" w:eastAsia="Arial" w:hAnsiTheme="majorHAnsi" w:cs="Arial"/>
                <w:sz w:val="22"/>
                <w:szCs w:val="22"/>
              </w:rPr>
              <w:t>interacting</w:t>
            </w:r>
            <w:r w:rsidRPr="00A5073D">
              <w:rPr>
                <w:rFonts w:asciiTheme="majorHAnsi" w:eastAsia="Arial" w:hAnsiTheme="majorHAnsi" w:cs="Arial"/>
                <w:sz w:val="22"/>
                <w:szCs w:val="22"/>
              </w:rPr>
              <w:t xml:space="preserve"> with </w:t>
            </w:r>
            <w:r w:rsidR="00B41B8C">
              <w:rPr>
                <w:rFonts w:asciiTheme="majorHAnsi" w:eastAsia="Arial" w:hAnsiTheme="majorHAnsi" w:cs="Arial"/>
                <w:sz w:val="22"/>
                <w:szCs w:val="22"/>
              </w:rPr>
              <w:t>visitors</w:t>
            </w:r>
            <w:r w:rsidRPr="00A5073D">
              <w:rPr>
                <w:rFonts w:asciiTheme="majorHAnsi" w:eastAsia="Arial" w:hAnsiTheme="majorHAnsi" w:cs="Arial"/>
                <w:sz w:val="22"/>
                <w:szCs w:val="22"/>
              </w:rPr>
              <w:t>, colleagues and third parties, either in person or on the telephone</w:t>
            </w:r>
            <w:r w:rsidR="00484B53">
              <w:rPr>
                <w:rFonts w:asciiTheme="majorHAnsi" w:eastAsia="Arial" w:hAnsiTheme="majorHAnsi" w:cs="Arial"/>
                <w:sz w:val="22"/>
                <w:szCs w:val="22"/>
              </w:rPr>
              <w:t xml:space="preserve"> to </w:t>
            </w:r>
            <w:r w:rsidRPr="00A5073D">
              <w:rPr>
                <w:rFonts w:asciiTheme="majorHAnsi" w:eastAsia="Arial" w:hAnsiTheme="majorHAnsi" w:cs="Arial"/>
                <w:sz w:val="22"/>
                <w:szCs w:val="22"/>
              </w:rPr>
              <w:t>reflect the Company’s quality image.</w:t>
            </w:r>
            <w:r w:rsidR="00484B53">
              <w:rPr>
                <w:rFonts w:asciiTheme="majorHAnsi" w:eastAsia="Arial" w:hAnsiTheme="majorHAnsi" w:cs="Arial"/>
                <w:sz w:val="22"/>
                <w:szCs w:val="22"/>
              </w:rPr>
              <w:t xml:space="preserve"> The role also involves administrative and stock ordering tasks so therefore requires someone with good </w:t>
            </w:r>
            <w:r w:rsidR="00B41B8C">
              <w:rPr>
                <w:rFonts w:asciiTheme="majorHAnsi" w:eastAsia="Arial" w:hAnsiTheme="majorHAnsi" w:cs="Arial"/>
                <w:sz w:val="22"/>
                <w:szCs w:val="22"/>
              </w:rPr>
              <w:t xml:space="preserve">computer and </w:t>
            </w:r>
            <w:r w:rsidR="00484B53">
              <w:rPr>
                <w:rFonts w:asciiTheme="majorHAnsi" w:eastAsia="Arial" w:hAnsiTheme="majorHAnsi" w:cs="Arial"/>
                <w:sz w:val="22"/>
                <w:szCs w:val="22"/>
              </w:rPr>
              <w:t xml:space="preserve">organisational skills with attention to detail. </w:t>
            </w:r>
          </w:p>
          <w:p w14:paraId="099BD59F" w14:textId="77777777" w:rsidR="00B668AC" w:rsidRPr="00970983" w:rsidRDefault="00B668AC">
            <w:pPr>
              <w:spacing w:line="276" w:lineRule="auto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970983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970983" w:rsidRDefault="003221B0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970983" w14:paraId="3ABA47C2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27DFE983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</w:tcPr>
          <w:p w14:paraId="540E114B" w14:textId="2E802403" w:rsidR="00952B92" w:rsidRPr="00C022C6" w:rsidRDefault="0011120C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P</w:t>
            </w:r>
            <w:r w:rsidR="00564A51">
              <w:rPr>
                <w:rFonts w:asciiTheme="majorHAnsi" w:eastAsia="Arial" w:hAnsiTheme="majorHAnsi" w:cs="Arial"/>
                <w:sz w:val="22"/>
                <w:szCs w:val="22"/>
              </w:rPr>
              <w:t>eople Lead</w:t>
            </w:r>
          </w:p>
        </w:tc>
      </w:tr>
      <w:tr w:rsidR="00952B92" w:rsidRPr="00970983" w14:paraId="48BF19F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175FAB54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</w:tcPr>
          <w:p w14:paraId="4C3C84CA" w14:textId="3AB65A06" w:rsidR="00952B92" w:rsidRPr="00970983" w:rsidRDefault="00952B92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970983" w14:paraId="3402C6B7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653F7BD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8EE91FA" w:rsidR="00D25A13" w:rsidRPr="00970983" w:rsidRDefault="00564A51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SBSC</w:t>
            </w:r>
            <w:r w:rsidR="00A5073D">
              <w:rPr>
                <w:rFonts w:asciiTheme="majorHAnsi" w:eastAsia="Arial" w:hAnsiTheme="majorHAnsi" w:cs="Arial"/>
                <w:sz w:val="22"/>
                <w:szCs w:val="22"/>
              </w:rPr>
              <w:t xml:space="preserve"> Teams, Colleagues from other Samworth Businesses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, Visitors </w:t>
            </w:r>
          </w:p>
        </w:tc>
      </w:tr>
      <w:tr w:rsidR="00952B92" w:rsidRPr="00970983" w14:paraId="79D95C24" w14:textId="77777777" w:rsidTr="00970983">
        <w:trPr>
          <w:trHeight w:val="414"/>
        </w:trPr>
        <w:tc>
          <w:tcPr>
            <w:tcW w:w="2565" w:type="dxa"/>
            <w:shd w:val="clear" w:color="auto" w:fill="FFFDEE"/>
          </w:tcPr>
          <w:p w14:paraId="698E2329" w14:textId="77777777" w:rsidR="00952B92" w:rsidRPr="00970983" w:rsidRDefault="003221B0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1951C681" w:rsidR="00312B55" w:rsidRPr="00970983" w:rsidRDefault="00A5073D" w:rsidP="009709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Customers, Suppliers</w:t>
            </w:r>
          </w:p>
        </w:tc>
      </w:tr>
      <w:tr w:rsidR="00952B92" w:rsidRPr="00970983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496572CD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952B92" w:rsidRPr="00970983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970983" w:rsidRDefault="00952B92" w:rsidP="00B668A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B341826" w14:textId="2F6124BA" w:rsidR="00A5073D" w:rsidRPr="00A5073D" w:rsidRDefault="00A5073D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 w:rsidRPr="00A5073D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To answer </w:t>
            </w:r>
            <w:r w:rsidR="0011120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SBS</w:t>
            </w:r>
            <w:r w:rsidR="00B41B8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C</w:t>
            </w:r>
            <w:r w:rsidR="0011120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 </w:t>
            </w:r>
            <w:r w:rsidRPr="00A5073D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switchboard</w:t>
            </w:r>
            <w:r w:rsidR="0011120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 whil</w:t>
            </w:r>
            <w:r w:rsidR="00484B53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st</w:t>
            </w:r>
            <w:r w:rsidR="0011120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 on site</w:t>
            </w:r>
            <w:r w:rsidRPr="00A5073D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, taking and passing on messages quickly and accurately</w:t>
            </w:r>
            <w:r w:rsidR="00484B53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 or directing calls to correct areas.</w:t>
            </w:r>
          </w:p>
          <w:p w14:paraId="388F1C4F" w14:textId="24B79578" w:rsidR="00A5073D" w:rsidRDefault="00A5073D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 w:rsidRPr="00A5073D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To greet visitors</w:t>
            </w:r>
            <w:r w:rsidR="00CB3C10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 and assist them with the booking in process where required </w:t>
            </w:r>
          </w:p>
          <w:p w14:paraId="31EDEEB7" w14:textId="63928C08" w:rsidR="00B912DC" w:rsidRPr="00A5073D" w:rsidRDefault="00B912DC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To own and manage the stationary cupboard, ordering items to restock where required</w:t>
            </w:r>
          </w:p>
          <w:p w14:paraId="653DC682" w14:textId="50D9480F" w:rsidR="00A5073D" w:rsidRPr="00A5073D" w:rsidRDefault="00B41B8C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To handle all incoming and outgoing post ensuring mail is delivered to the right areas or sent out on time.</w:t>
            </w:r>
          </w:p>
          <w:p w14:paraId="18C83EAF" w14:textId="3AAE58D1" w:rsidR="00A5073D" w:rsidRPr="00A5073D" w:rsidRDefault="00A5073D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 w:rsidRPr="00A5073D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T</w:t>
            </w:r>
            <w:r w:rsidR="00B41B8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o support with administrative tasks such as filing </w:t>
            </w:r>
            <w:proofErr w:type="gramStart"/>
            <w:r w:rsidR="00B41B8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and etc.</w:t>
            </w:r>
            <w:proofErr w:type="gramEnd"/>
            <w:r w:rsidR="00B41B8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 </w:t>
            </w:r>
          </w:p>
          <w:p w14:paraId="55198AE0" w14:textId="3680A069" w:rsidR="00A5073D" w:rsidRPr="00A5073D" w:rsidRDefault="00A5073D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 w:rsidRPr="00A5073D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To liaise with relevant </w:t>
            </w:r>
            <w:r w:rsidR="00B912DC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>team/manager</w:t>
            </w:r>
            <w:r w:rsidRPr="00A5073D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 to ensure the smooth running of any visits</w:t>
            </w:r>
          </w:p>
          <w:p w14:paraId="4FF1A245" w14:textId="7F969C81" w:rsidR="00A5073D" w:rsidRDefault="00A5073D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 w:rsidRPr="00A5073D"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To book accommodation and arrange travel </w:t>
            </w:r>
          </w:p>
          <w:p w14:paraId="4FFF0230" w14:textId="6CECE946" w:rsidR="00B912DC" w:rsidRDefault="00B912DC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To own the printer issues log and liaise with suppliers </w:t>
            </w:r>
          </w:p>
          <w:p w14:paraId="21E83372" w14:textId="77F21F6B" w:rsidR="00476931" w:rsidRPr="00B41B8C" w:rsidRDefault="00484B53" w:rsidP="00B41B8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To raise Purchase Order numbers as requested </w:t>
            </w:r>
          </w:p>
          <w:p w14:paraId="6E169983" w14:textId="4F157C60" w:rsidR="00B912DC" w:rsidRPr="00A5073D" w:rsidRDefault="00B912DC" w:rsidP="00A5073D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</w:pPr>
            <w:r>
              <w:rPr>
                <w:rFonts w:ascii="Calibri" w:hAnsi="Calibri" w:cs="Arial"/>
                <w:color w:val="auto"/>
                <w:sz w:val="22"/>
                <w:szCs w:val="24"/>
                <w:lang w:eastAsia="en-US"/>
              </w:rPr>
              <w:t xml:space="preserve">To own all other tasks as assigned </w:t>
            </w:r>
          </w:p>
          <w:p w14:paraId="43F75E06" w14:textId="00A871DF" w:rsidR="00B668AC" w:rsidRPr="00970983" w:rsidRDefault="00B668AC" w:rsidP="00B668AC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52B92" w:rsidRPr="00970983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970983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970983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970983" w:rsidRDefault="00E93627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127919FA" w14:textId="77777777" w:rsidR="00A5073D" w:rsidRPr="00A5073D" w:rsidRDefault="00A5073D" w:rsidP="0047693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Calibri" w:hAnsi="Calibri" w:cs="Tahoma"/>
                <w:sz w:val="22"/>
                <w:szCs w:val="22"/>
              </w:rPr>
            </w:pPr>
            <w:r w:rsidRPr="00A5073D">
              <w:rPr>
                <w:rFonts w:ascii="Calibri" w:hAnsi="Calibri" w:cs="Tahoma"/>
                <w:sz w:val="22"/>
                <w:szCs w:val="22"/>
              </w:rPr>
              <w:t>Previous reception/customer service and administrative experience desirable</w:t>
            </w:r>
          </w:p>
          <w:p w14:paraId="521C8A26" w14:textId="77777777" w:rsidR="00A5073D" w:rsidRPr="00A5073D" w:rsidRDefault="00A5073D" w:rsidP="0047693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Calibri" w:hAnsi="Calibri" w:cs="Tahoma"/>
                <w:sz w:val="22"/>
                <w:szCs w:val="22"/>
              </w:rPr>
            </w:pPr>
            <w:r w:rsidRPr="00A5073D">
              <w:rPr>
                <w:rFonts w:ascii="Calibri" w:hAnsi="Calibri" w:cs="Tahoma"/>
                <w:sz w:val="22"/>
                <w:szCs w:val="22"/>
              </w:rPr>
              <w:t>Excellent communication/telephone skills</w:t>
            </w:r>
          </w:p>
          <w:p w14:paraId="69AE9D9C" w14:textId="3217B236" w:rsidR="00A5073D" w:rsidRPr="00A5073D" w:rsidRDefault="00A5073D" w:rsidP="0047693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Calibri" w:hAnsi="Calibri" w:cs="Tahoma"/>
                <w:sz w:val="22"/>
                <w:szCs w:val="22"/>
              </w:rPr>
            </w:pPr>
            <w:r w:rsidRPr="00A5073D">
              <w:rPr>
                <w:rFonts w:ascii="Calibri" w:hAnsi="Calibri" w:cs="Tahoma"/>
                <w:sz w:val="22"/>
                <w:szCs w:val="22"/>
              </w:rPr>
              <w:t xml:space="preserve">Computer literate, including Microsoft Word, Excel, PowerPoint, SharePoint, Outlook &amp; Office 365 </w:t>
            </w:r>
          </w:p>
          <w:p w14:paraId="12DD34B4" w14:textId="702703C2" w:rsidR="00A5073D" w:rsidRPr="00A5073D" w:rsidRDefault="00A5073D" w:rsidP="00476931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6" w:hanging="306"/>
              <w:rPr>
                <w:rFonts w:ascii="Calibri" w:hAnsi="Calibri" w:cs="Tahoma"/>
                <w:sz w:val="22"/>
                <w:szCs w:val="22"/>
              </w:rPr>
            </w:pPr>
            <w:r w:rsidRPr="00A5073D">
              <w:rPr>
                <w:rFonts w:ascii="Calibri" w:hAnsi="Calibri" w:cs="Tahoma"/>
                <w:sz w:val="22"/>
                <w:szCs w:val="22"/>
              </w:rPr>
              <w:t xml:space="preserve">Numerate &amp; Literate </w:t>
            </w:r>
            <w:r w:rsidR="00B506C4">
              <w:rPr>
                <w:rFonts w:ascii="Calibri" w:hAnsi="Calibri" w:cs="Tahoma"/>
                <w:sz w:val="22"/>
                <w:szCs w:val="22"/>
              </w:rPr>
              <w:t>to National Level 2 Standard</w:t>
            </w:r>
            <w:r w:rsidR="00CB3C10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1B2E4743" w14:textId="77777777" w:rsidR="00B668AC" w:rsidRPr="00970983" w:rsidRDefault="00B668AC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59709C4C" w14:textId="77777777" w:rsidR="00B668AC" w:rsidRPr="00970983" w:rsidRDefault="00B668AC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4D5A9CA9" w14:textId="77777777" w:rsidR="00B668AC" w:rsidRPr="00970983" w:rsidRDefault="00B668AC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2838E72C" w14:textId="77777777" w:rsidR="00B668AC" w:rsidRPr="00970983" w:rsidRDefault="00B668AC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2A094C6A" w14:textId="77777777" w:rsidR="00B668AC" w:rsidRPr="00970983" w:rsidRDefault="00B668AC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41C558A6" w14:textId="77777777" w:rsidR="00B668AC" w:rsidRPr="00970983" w:rsidRDefault="00B668AC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  <w:p w14:paraId="45566247" w14:textId="77777777" w:rsidR="00B668AC" w:rsidRPr="00970983" w:rsidRDefault="00B668AC" w:rsidP="00B668AC">
            <w:pPr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</w:pPr>
          </w:p>
        </w:tc>
      </w:tr>
      <w:tr w:rsidR="00952B92" w:rsidRPr="00970983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970983" w:rsidRDefault="0083787B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COMPETENCIES</w:t>
            </w:r>
            <w:r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, ATTRIBUTES &amp; BEHAVIOURS</w:t>
            </w:r>
            <w:r w:rsidR="003221B0" w:rsidRPr="00970983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970983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970983" w:rsidRDefault="003221B0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970983" w:rsidRDefault="003221B0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970983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970983" w:rsidRDefault="002A3BA2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970983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970983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970983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970983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970983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970983" w:rsidRDefault="002A3BA2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970983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970983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970983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970983" w:rsidRDefault="002A3BA2" w:rsidP="008B3B59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970983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970983">
              <w:rPr>
                <w:rFonts w:asciiTheme="majorHAnsi" w:hAnsiTheme="majorHAnsi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970983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970983" w:rsidRDefault="002A3BA2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970983" w:rsidRDefault="002A3BA2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970983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970983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970983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970983" w:rsidRDefault="008F40F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970983" w:rsidRDefault="008F40F9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970983">
              <w:rPr>
                <w:rFonts w:asciiTheme="majorHAnsi" w:eastAsia="Arial" w:hAnsiTheme="majorHAnsi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874D" w14:textId="77777777" w:rsidR="00C75C19" w:rsidRDefault="00C75C19">
      <w:r>
        <w:separator/>
      </w:r>
    </w:p>
  </w:endnote>
  <w:endnote w:type="continuationSeparator" w:id="0">
    <w:p w14:paraId="685CE3CA" w14:textId="77777777" w:rsidR="00C75C19" w:rsidRDefault="00C7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7890" w14:textId="77777777" w:rsidR="00C75C19" w:rsidRDefault="00C75C19">
      <w:r>
        <w:separator/>
      </w:r>
    </w:p>
  </w:footnote>
  <w:footnote w:type="continuationSeparator" w:id="0">
    <w:p w14:paraId="2D06B49C" w14:textId="77777777" w:rsidR="00C75C19" w:rsidRDefault="00C7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473B"/>
    <w:multiLevelType w:val="hybridMultilevel"/>
    <w:tmpl w:val="C0D6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02B5"/>
    <w:multiLevelType w:val="hybridMultilevel"/>
    <w:tmpl w:val="D12A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7ADE"/>
    <w:multiLevelType w:val="hybridMultilevel"/>
    <w:tmpl w:val="B1B2AEDC"/>
    <w:lvl w:ilvl="0" w:tplc="A89E490C">
      <w:numFmt w:val="bullet"/>
      <w:lvlText w:val="•"/>
      <w:lvlJc w:val="left"/>
      <w:pPr>
        <w:ind w:left="1080" w:hanging="72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78381">
    <w:abstractNumId w:val="2"/>
  </w:num>
  <w:num w:numId="2" w16cid:durableId="2125998352">
    <w:abstractNumId w:val="4"/>
  </w:num>
  <w:num w:numId="3" w16cid:durableId="2024742222">
    <w:abstractNumId w:val="0"/>
  </w:num>
  <w:num w:numId="4" w16cid:durableId="915628391">
    <w:abstractNumId w:val="3"/>
  </w:num>
  <w:num w:numId="5" w16cid:durableId="178345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854D8"/>
    <w:rsid w:val="000D45F1"/>
    <w:rsid w:val="0011120C"/>
    <w:rsid w:val="001C1BFA"/>
    <w:rsid w:val="00206D33"/>
    <w:rsid w:val="00247CD4"/>
    <w:rsid w:val="002860D0"/>
    <w:rsid w:val="002A3BA2"/>
    <w:rsid w:val="003015C3"/>
    <w:rsid w:val="00312B55"/>
    <w:rsid w:val="003168DA"/>
    <w:rsid w:val="0032144B"/>
    <w:rsid w:val="003221B0"/>
    <w:rsid w:val="0032631F"/>
    <w:rsid w:val="004509D4"/>
    <w:rsid w:val="00476931"/>
    <w:rsid w:val="00484B53"/>
    <w:rsid w:val="00496895"/>
    <w:rsid w:val="00564A51"/>
    <w:rsid w:val="005A0463"/>
    <w:rsid w:val="005A3584"/>
    <w:rsid w:val="005D2276"/>
    <w:rsid w:val="00687BE7"/>
    <w:rsid w:val="0069523E"/>
    <w:rsid w:val="006A222E"/>
    <w:rsid w:val="00795C1A"/>
    <w:rsid w:val="007B6019"/>
    <w:rsid w:val="007C6F24"/>
    <w:rsid w:val="007E0483"/>
    <w:rsid w:val="00807480"/>
    <w:rsid w:val="0083787B"/>
    <w:rsid w:val="008B3B58"/>
    <w:rsid w:val="008B3B59"/>
    <w:rsid w:val="008F40F9"/>
    <w:rsid w:val="00952B92"/>
    <w:rsid w:val="00970983"/>
    <w:rsid w:val="009C6823"/>
    <w:rsid w:val="00A5073D"/>
    <w:rsid w:val="00AA05B5"/>
    <w:rsid w:val="00B41B8C"/>
    <w:rsid w:val="00B506C4"/>
    <w:rsid w:val="00B54FA1"/>
    <w:rsid w:val="00B668AC"/>
    <w:rsid w:val="00B86BD9"/>
    <w:rsid w:val="00B912DC"/>
    <w:rsid w:val="00BB1310"/>
    <w:rsid w:val="00BF4063"/>
    <w:rsid w:val="00C022C6"/>
    <w:rsid w:val="00C75C19"/>
    <w:rsid w:val="00CB3C10"/>
    <w:rsid w:val="00CF50C0"/>
    <w:rsid w:val="00D25A13"/>
    <w:rsid w:val="00D760E8"/>
    <w:rsid w:val="00DD6A01"/>
    <w:rsid w:val="00E010EB"/>
    <w:rsid w:val="00E20DF3"/>
    <w:rsid w:val="00E93627"/>
    <w:rsid w:val="00EC5F49"/>
    <w:rsid w:val="00ED78A1"/>
    <w:rsid w:val="00EE2B26"/>
    <w:rsid w:val="00F310DA"/>
    <w:rsid w:val="00F63DF8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3FCACF48-BC8A-40A6-B1C9-24750EBD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inManagersToolkit xmlns="191e9dd6-fe10-46cc-93fd-f66ae3189039">No</DisplayinManagersToolk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3" ma:contentTypeDescription="Create a new document." ma:contentTypeScope="" ma:versionID="480c5ef777c7bfa28a5c4dcad90eaac6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37502107bab86ed97c5730c437232a54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isplayinManagersTool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playinManagersToolkit" ma:index="20" nillable="true" ma:displayName="Display in Managers Toolkit" ma:default="No" ma:format="Dropdown" ma:internalName="DisplayinManagersToolki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A1C03-05BC-4B84-8F2E-2E716F7FBA17}">
  <ds:schemaRefs>
    <ds:schemaRef ds:uri="http://schemas.microsoft.com/office/2006/metadata/properties"/>
    <ds:schemaRef ds:uri="http://schemas.microsoft.com/office/infopath/2007/PartnerControls"/>
    <ds:schemaRef ds:uri="191e9dd6-fe10-46cc-93fd-f66ae3189039"/>
  </ds:schemaRefs>
</ds:datastoreItem>
</file>

<file path=customXml/itemProps2.xml><?xml version="1.0" encoding="utf-8"?>
<ds:datastoreItem xmlns:ds="http://schemas.openxmlformats.org/officeDocument/2006/customXml" ds:itemID="{FC536D20-5FDE-492B-B99D-09EB4D726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360AB-9906-48A6-8BCD-6A27FFEAF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Mfon Etim</cp:lastModifiedBy>
  <cp:revision>2</cp:revision>
  <dcterms:created xsi:type="dcterms:W3CDTF">2025-01-03T08:05:00Z</dcterms:created>
  <dcterms:modified xsi:type="dcterms:W3CDTF">2025-01-03T08:05:00Z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</Properties>
</file>