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5D759CC3" w:rsidR="00952B92" w:rsidRPr="009875CA" w:rsidRDefault="00821D56">
      <w:pPr>
        <w:jc w:val="center"/>
        <w:rPr>
          <w:rFonts w:ascii="Avenir Next LT Pro" w:eastAsia="Arial" w:hAnsi="Avenir Next LT Pro" w:cs="Arial"/>
          <w:sz w:val="22"/>
          <w:szCs w:val="22"/>
        </w:rPr>
      </w:pPr>
      <w:r w:rsidRPr="009875CA">
        <w:rPr>
          <w:rFonts w:ascii="Avenir Next LT Pro" w:eastAsia="Arial" w:hAnsi="Avenir Next LT Pro" w:cs="Arial"/>
          <w:noProof/>
          <w:sz w:val="22"/>
          <w:szCs w:val="22"/>
        </w:rPr>
        <w:drawing>
          <wp:inline distT="0" distB="0" distL="0" distR="0" wp14:anchorId="040BD1B7" wp14:editId="20F933E3">
            <wp:extent cx="2233840" cy="876935"/>
            <wp:effectExtent l="0" t="0" r="0" b="0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BF66C9F8-93D4-8663-0C85-3FD681AB18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BF66C9F8-93D4-8663-0C85-3FD681AB18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8647" cy="87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B93CB" w14:textId="77777777" w:rsidR="00952B92" w:rsidRPr="009875CA" w:rsidRDefault="00952B92">
      <w:pPr>
        <w:jc w:val="center"/>
        <w:rPr>
          <w:rFonts w:ascii="Avenir Next LT Pro" w:eastAsia="Arial" w:hAnsi="Avenir Next LT Pro" w:cs="Arial"/>
          <w:sz w:val="22"/>
          <w:szCs w:val="22"/>
        </w:rPr>
      </w:pPr>
    </w:p>
    <w:tbl>
      <w:tblPr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9875CA" w14:paraId="17420582" w14:textId="77777777" w:rsidTr="00330BCA">
        <w:trPr>
          <w:trHeight w:val="220"/>
        </w:trPr>
        <w:tc>
          <w:tcPr>
            <w:tcW w:w="10207" w:type="dxa"/>
            <w:gridSpan w:val="4"/>
            <w:shd w:val="clear" w:color="auto" w:fill="003300"/>
          </w:tcPr>
          <w:p w14:paraId="4BF1D33F" w14:textId="77777777" w:rsidR="00952B92" w:rsidRPr="009875CA" w:rsidRDefault="003221B0" w:rsidP="00251B07">
            <w:pPr>
              <w:shd w:val="clear" w:color="auto" w:fill="003300"/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ab/>
              <w:t>ROLE PROFILE</w:t>
            </w:r>
            <w:r w:rsidRPr="009875CA">
              <w:rPr>
                <w:rFonts w:ascii="Avenir Next LT Pro" w:eastAsia="Arial" w:hAnsi="Avenir Next LT Pro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F539CC" w:rsidRPr="009875CA" w14:paraId="02CE5581" w14:textId="77777777" w:rsidTr="007F78E2">
        <w:trPr>
          <w:trHeight w:val="280"/>
        </w:trPr>
        <w:tc>
          <w:tcPr>
            <w:tcW w:w="2565" w:type="dxa"/>
            <w:shd w:val="clear" w:color="auto" w:fill="FFFFCC"/>
          </w:tcPr>
          <w:p w14:paraId="5ADA1C19" w14:textId="77777777" w:rsidR="00952B92" w:rsidRPr="009875CA" w:rsidRDefault="003221B0" w:rsidP="007F78E2">
            <w:pPr>
              <w:shd w:val="clear" w:color="auto" w:fill="FFFFCC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57FC9CD2" w:rsidR="00952B92" w:rsidRPr="009875CA" w:rsidRDefault="009A753E" w:rsidP="0032144B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 xml:space="preserve">Category </w:t>
            </w:r>
            <w:r w:rsidR="000A00D9" w:rsidRPr="009875CA">
              <w:rPr>
                <w:rFonts w:ascii="Avenir Next LT Pro" w:eastAsia="Arial" w:hAnsi="Avenir Next LT Pro" w:cs="Arial"/>
                <w:sz w:val="22"/>
                <w:szCs w:val="22"/>
              </w:rPr>
              <w:t>Technical Manager</w:t>
            </w:r>
          </w:p>
        </w:tc>
        <w:tc>
          <w:tcPr>
            <w:tcW w:w="1701" w:type="dxa"/>
            <w:shd w:val="clear" w:color="auto" w:fill="FFFFCC"/>
          </w:tcPr>
          <w:p w14:paraId="2A50F9C4" w14:textId="77777777" w:rsidR="00952B92" w:rsidRPr="009875CA" w:rsidRDefault="003221B0" w:rsidP="007F78E2">
            <w:pPr>
              <w:shd w:val="clear" w:color="auto" w:fill="FFFFCC"/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0CA9E6C0" w:rsidR="00952B92" w:rsidRPr="009875CA" w:rsidRDefault="009875CA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A</w:t>
            </w:r>
            <w:r w:rsidR="00F25BF4">
              <w:rPr>
                <w:rFonts w:ascii="Avenir Next LT Pro" w:eastAsia="Arial" w:hAnsi="Avenir Next LT Pro" w:cs="Arial"/>
                <w:sz w:val="22"/>
                <w:szCs w:val="22"/>
              </w:rPr>
              <w:t>ug</w:t>
            </w:r>
            <w:r w:rsidR="000A00D9" w:rsidRPr="009875CA">
              <w:rPr>
                <w:rFonts w:ascii="Avenir Next LT Pro" w:eastAsia="Arial" w:hAnsi="Avenir Next LT Pro" w:cs="Arial"/>
                <w:sz w:val="22"/>
                <w:szCs w:val="22"/>
              </w:rPr>
              <w:t xml:space="preserve"> 20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>25</w:t>
            </w:r>
          </w:p>
        </w:tc>
      </w:tr>
      <w:tr w:rsidR="00952B92" w:rsidRPr="009875CA" w14:paraId="3E7C9FD0" w14:textId="77777777" w:rsidTr="007F78E2">
        <w:trPr>
          <w:trHeight w:val="260"/>
        </w:trPr>
        <w:tc>
          <w:tcPr>
            <w:tcW w:w="2565" w:type="dxa"/>
            <w:shd w:val="clear" w:color="auto" w:fill="FFFFCC"/>
          </w:tcPr>
          <w:p w14:paraId="40B2EC56" w14:textId="77777777" w:rsidR="00952B92" w:rsidRPr="009875CA" w:rsidRDefault="003221B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463A0FA5" w:rsidR="00952B92" w:rsidRPr="009875CA" w:rsidRDefault="000A00D9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Food to Go</w:t>
            </w:r>
            <w:r w:rsidR="004E0A47">
              <w:rPr>
                <w:rFonts w:ascii="Avenir Next LT Pro" w:eastAsia="Arial" w:hAnsi="Avenir Next LT Pro" w:cs="Arial"/>
                <w:sz w:val="22"/>
                <w:szCs w:val="22"/>
              </w:rPr>
              <w:t xml:space="preserve"> (FTG)</w:t>
            </w:r>
          </w:p>
        </w:tc>
      </w:tr>
      <w:tr w:rsidR="00952B92" w:rsidRPr="009875CA" w14:paraId="1AFA810F" w14:textId="77777777" w:rsidTr="007F78E2">
        <w:tc>
          <w:tcPr>
            <w:tcW w:w="2565" w:type="dxa"/>
            <w:shd w:val="clear" w:color="auto" w:fill="FFFFCC"/>
          </w:tcPr>
          <w:p w14:paraId="4E0BC2B5" w14:textId="77777777" w:rsidR="00952B92" w:rsidRPr="009875CA" w:rsidRDefault="003221B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74276D18" w:rsidR="00952B92" w:rsidRPr="009875CA" w:rsidRDefault="000A00D9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Technical</w:t>
            </w:r>
          </w:p>
        </w:tc>
      </w:tr>
      <w:tr w:rsidR="00952B92" w:rsidRPr="009875CA" w14:paraId="24164379" w14:textId="77777777" w:rsidTr="007F78E2">
        <w:trPr>
          <w:trHeight w:val="280"/>
        </w:trPr>
        <w:tc>
          <w:tcPr>
            <w:tcW w:w="2565" w:type="dxa"/>
            <w:shd w:val="clear" w:color="auto" w:fill="FFFFCC"/>
          </w:tcPr>
          <w:p w14:paraId="1735CE34" w14:textId="77777777" w:rsidR="00952B92" w:rsidRPr="009875CA" w:rsidRDefault="003221B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602D5378" w:rsidR="00952B92" w:rsidRPr="009875CA" w:rsidRDefault="00282BFC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Food To Go Hub (</w:t>
            </w:r>
            <w:r w:rsidR="00F25BF4">
              <w:rPr>
                <w:rFonts w:ascii="Avenir Next LT Pro" w:eastAsia="Arial" w:hAnsi="Avenir Next LT Pro" w:cs="Arial"/>
                <w:sz w:val="22"/>
                <w:szCs w:val="22"/>
              </w:rPr>
              <w:t>Bradgate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>)</w:t>
            </w:r>
          </w:p>
        </w:tc>
      </w:tr>
      <w:tr w:rsidR="00952B92" w:rsidRPr="009875CA" w14:paraId="4D9810B3" w14:textId="77777777" w:rsidTr="00330BCA">
        <w:tc>
          <w:tcPr>
            <w:tcW w:w="10207" w:type="dxa"/>
            <w:gridSpan w:val="4"/>
            <w:shd w:val="clear" w:color="auto" w:fill="003300"/>
          </w:tcPr>
          <w:p w14:paraId="05273E92" w14:textId="77777777" w:rsidR="00952B92" w:rsidRPr="009875CA" w:rsidRDefault="0083787B" w:rsidP="00251B07">
            <w:pPr>
              <w:shd w:val="clear" w:color="auto" w:fill="003300"/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9875CA" w14:paraId="3A5EDB33" w14:textId="77777777">
        <w:trPr>
          <w:trHeight w:val="1880"/>
        </w:trPr>
        <w:tc>
          <w:tcPr>
            <w:tcW w:w="10207" w:type="dxa"/>
            <w:gridSpan w:val="4"/>
          </w:tcPr>
          <w:p w14:paraId="24979A5E" w14:textId="123C9127" w:rsidR="00C45952" w:rsidRPr="00C45952" w:rsidRDefault="00C45952" w:rsidP="00C45952">
            <w:pPr>
              <w:spacing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Category Technical Manager</w:t>
            </w:r>
            <w:r w:rsidRPr="00C45952">
              <w:rPr>
                <w:rFonts w:ascii="Avenir Next LT Pro" w:eastAsia="Arial" w:hAnsi="Avenir Next LT Pro" w:cs="Arial"/>
                <w:sz w:val="22"/>
                <w:szCs w:val="22"/>
              </w:rPr>
              <w:t xml:space="preserve"> – Food to Go plays a pivotal leadership role within the FFN Leadership Team, driving the technical and quality agenda across a diverse portfolio of brands including Urban Eat, Leaf &amp; Loaf, West Cornwall Pasty Co., Real Wrap / Radar Rd, and associated depots. This role is responsible for managing technical risks, maintaining brand standards, and ensuring the successful delivery of NPD and EPD initiatives.</w:t>
            </w:r>
          </w:p>
          <w:p w14:paraId="475EA3F3" w14:textId="77777777" w:rsidR="000A75E0" w:rsidRDefault="00C45952" w:rsidP="00C45952">
            <w:pPr>
              <w:spacing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C45952">
              <w:rPr>
                <w:rFonts w:ascii="Avenir Next LT Pro" w:eastAsia="Arial" w:hAnsi="Avenir Next LT Pro" w:cs="Arial"/>
                <w:sz w:val="22"/>
                <w:szCs w:val="22"/>
              </w:rPr>
              <w:t xml:space="preserve">The position leads strategic relationships with key retail partners such as WHSmith and SPAR, oversees governance across franchise stores, and manages third-party manufacturing sites to uphold quality and safety standards. </w:t>
            </w:r>
          </w:p>
          <w:p w14:paraId="1BA3DAA6" w14:textId="7807E360" w:rsidR="00B14D43" w:rsidRDefault="00B14D43" w:rsidP="00C45952">
            <w:pPr>
              <w:spacing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44D81">
              <w:rPr>
                <w:rFonts w:ascii="Avenir Next LT Pro" w:eastAsia="Arial" w:hAnsi="Avenir Next LT Pro" w:cs="Arial"/>
                <w:sz w:val="22"/>
                <w:szCs w:val="22"/>
              </w:rPr>
              <w:t xml:space="preserve">Additionally, the role provides technical support to 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>our</w:t>
            </w:r>
            <w:r w:rsidRPr="00644D81">
              <w:rPr>
                <w:rFonts w:ascii="Avenir Next LT Pro" w:eastAsia="Arial" w:hAnsi="Avenir Next LT Pro" w:cs="Arial"/>
                <w:sz w:val="22"/>
                <w:szCs w:val="22"/>
              </w:rPr>
              <w:t xml:space="preserve"> Aylesbury manufacturing facility, ensuring alignment with FTG standards and contributing to continuous improvement initiatives on site.</w:t>
            </w:r>
          </w:p>
          <w:p w14:paraId="6709CFB4" w14:textId="433AF1E5" w:rsidR="00C45952" w:rsidRPr="00C45952" w:rsidRDefault="00C45952" w:rsidP="00C45952">
            <w:pPr>
              <w:spacing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C45952">
              <w:rPr>
                <w:rFonts w:ascii="Avenir Next LT Pro" w:eastAsia="Arial" w:hAnsi="Avenir Next LT Pro" w:cs="Arial"/>
                <w:sz w:val="22"/>
                <w:szCs w:val="22"/>
              </w:rPr>
              <w:t xml:space="preserve">A key aspect of the role includes owning the technical gate process from concept to launch, ensuring consistent use of Recipe Professor, and </w:t>
            </w:r>
            <w:r w:rsidR="00742A7C">
              <w:rPr>
                <w:rFonts w:ascii="Avenir Next LT Pro" w:eastAsia="Arial" w:hAnsi="Avenir Next LT Pro" w:cs="Arial"/>
                <w:sz w:val="22"/>
                <w:szCs w:val="22"/>
              </w:rPr>
              <w:t xml:space="preserve">supporting the </w:t>
            </w:r>
            <w:r w:rsidRPr="00C45952">
              <w:rPr>
                <w:rFonts w:ascii="Avenir Next LT Pro" w:eastAsia="Arial" w:hAnsi="Avenir Next LT Pro" w:cs="Arial"/>
                <w:sz w:val="22"/>
                <w:szCs w:val="22"/>
              </w:rPr>
              <w:t>coordinati</w:t>
            </w:r>
            <w:r w:rsidR="00742A7C">
              <w:rPr>
                <w:rFonts w:ascii="Avenir Next LT Pro" w:eastAsia="Arial" w:hAnsi="Avenir Next LT Pro" w:cs="Arial"/>
                <w:sz w:val="22"/>
                <w:szCs w:val="22"/>
              </w:rPr>
              <w:t>on of</w:t>
            </w:r>
            <w:r w:rsidRPr="00C45952">
              <w:rPr>
                <w:rFonts w:ascii="Avenir Next LT Pro" w:eastAsia="Arial" w:hAnsi="Avenir Next LT Pro" w:cs="Arial"/>
                <w:sz w:val="22"/>
                <w:szCs w:val="22"/>
              </w:rPr>
              <w:t xml:space="preserve"> food safety incident responses across FTG.</w:t>
            </w:r>
          </w:p>
          <w:p w14:paraId="4E97FE96" w14:textId="77777777" w:rsidR="00B668AC" w:rsidRDefault="00742A7C" w:rsidP="000A75E0">
            <w:pPr>
              <w:spacing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They</w:t>
            </w:r>
            <w:r w:rsidR="00C45952" w:rsidRPr="00C45952">
              <w:rPr>
                <w:rFonts w:ascii="Avenir Next LT Pro" w:eastAsia="Arial" w:hAnsi="Avenir Next LT Pro" w:cs="Arial"/>
                <w:sz w:val="22"/>
                <w:szCs w:val="22"/>
              </w:rPr>
              <w:t xml:space="preserve"> also </w:t>
            </w:r>
            <w:r w:rsidR="000A75E0" w:rsidRPr="00C45952">
              <w:rPr>
                <w:rFonts w:ascii="Avenir Next LT Pro" w:eastAsia="Arial" w:hAnsi="Avenir Next LT Pro" w:cs="Arial"/>
                <w:sz w:val="22"/>
                <w:szCs w:val="22"/>
              </w:rPr>
              <w:t>provide</w:t>
            </w:r>
            <w:r w:rsidR="00C45952" w:rsidRPr="00C45952">
              <w:rPr>
                <w:rFonts w:ascii="Avenir Next LT Pro" w:eastAsia="Arial" w:hAnsi="Avenir Next LT Pro" w:cs="Arial"/>
                <w:sz w:val="22"/>
                <w:szCs w:val="22"/>
              </w:rPr>
              <w:t xml:space="preserve"> leadership to FTG Technical Account Managers, ensuring consistency and effective stakeholder engagement, while contributing to monthly KPI reporting and leading quality improvement projects such as QCP</w:t>
            </w:r>
            <w:r w:rsidR="000A75E0">
              <w:rPr>
                <w:rFonts w:ascii="Avenir Next LT Pro" w:eastAsia="Arial" w:hAnsi="Avenir Next LT Pro" w:cs="Arial"/>
                <w:sz w:val="22"/>
                <w:szCs w:val="22"/>
              </w:rPr>
              <w:t xml:space="preserve"> across the whole of FTG</w:t>
            </w:r>
            <w:r w:rsidR="00C45952" w:rsidRPr="00C45952">
              <w:rPr>
                <w:rFonts w:ascii="Avenir Next LT Pro" w:eastAsia="Arial" w:hAnsi="Avenir Next LT Pro" w:cs="Arial"/>
                <w:sz w:val="22"/>
                <w:szCs w:val="22"/>
              </w:rPr>
              <w:t xml:space="preserve">. The role includes providing holiday cover for </w:t>
            </w:r>
            <w:r w:rsidR="000A75E0">
              <w:rPr>
                <w:rFonts w:ascii="Avenir Next LT Pro" w:eastAsia="Arial" w:hAnsi="Avenir Next LT Pro" w:cs="Arial"/>
                <w:sz w:val="22"/>
                <w:szCs w:val="22"/>
              </w:rPr>
              <w:t>Head of Technical &amp; Responsible Business.</w:t>
            </w:r>
          </w:p>
          <w:p w14:paraId="099BD59F" w14:textId="09914A24" w:rsidR="00644D81" w:rsidRPr="009875CA" w:rsidRDefault="00751459" w:rsidP="000A75E0">
            <w:pPr>
              <w:spacing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751459">
              <w:rPr>
                <w:rFonts w:ascii="Avenir Next LT Pro" w:eastAsia="Arial" w:hAnsi="Avenir Next LT Pro" w:cs="Arial"/>
                <w:sz w:val="22"/>
                <w:szCs w:val="22"/>
              </w:rPr>
              <w:t>Responsible for leading raw material risk management across Food to Go</w:t>
            </w:r>
            <w:r w:rsidR="00140EA7">
              <w:rPr>
                <w:rFonts w:ascii="Avenir Next LT Pro" w:eastAsia="Arial" w:hAnsi="Avenir Next LT Pro" w:cs="Arial"/>
                <w:sz w:val="22"/>
                <w:szCs w:val="22"/>
              </w:rPr>
              <w:t>, p</w:t>
            </w:r>
            <w:r w:rsidRPr="00751459">
              <w:rPr>
                <w:rFonts w:ascii="Avenir Next LT Pro" w:eastAsia="Arial" w:hAnsi="Avenir Next LT Pro" w:cs="Arial"/>
                <w:sz w:val="22"/>
                <w:szCs w:val="22"/>
              </w:rPr>
              <w:t>rovid</w:t>
            </w:r>
            <w:r w:rsidR="00140EA7">
              <w:rPr>
                <w:rFonts w:ascii="Avenir Next LT Pro" w:eastAsia="Arial" w:hAnsi="Avenir Next LT Pro" w:cs="Arial"/>
                <w:sz w:val="22"/>
                <w:szCs w:val="22"/>
              </w:rPr>
              <w:t>ing</w:t>
            </w:r>
            <w:r w:rsidRPr="00751459">
              <w:rPr>
                <w:rFonts w:ascii="Avenir Next LT Pro" w:eastAsia="Arial" w:hAnsi="Avenir Next LT Pro" w:cs="Arial"/>
                <w:sz w:val="22"/>
                <w:szCs w:val="22"/>
              </w:rPr>
              <w:t xml:space="preserve"> oversight to the FTG Food Safety Manager and collaborates closely with Raw Materials </w:t>
            </w:r>
            <w:r w:rsidR="00140EA7">
              <w:rPr>
                <w:rFonts w:ascii="Avenir Next LT Pro" w:eastAsia="Arial" w:hAnsi="Avenir Next LT Pro" w:cs="Arial"/>
                <w:sz w:val="22"/>
                <w:szCs w:val="22"/>
              </w:rPr>
              <w:t>teams</w:t>
            </w:r>
            <w:r w:rsidRPr="00751459">
              <w:rPr>
                <w:rFonts w:ascii="Avenir Next LT Pro" w:eastAsia="Arial" w:hAnsi="Avenir Next LT Pro" w:cs="Arial"/>
                <w:sz w:val="22"/>
                <w:szCs w:val="22"/>
              </w:rPr>
              <w:t xml:space="preserve"> to ensure robust food safety practices, consistent standards, and effective risk mitigation throughout the supply chain.</w:t>
            </w:r>
          </w:p>
        </w:tc>
      </w:tr>
      <w:tr w:rsidR="00952B92" w:rsidRPr="009875CA" w14:paraId="3E74F4CB" w14:textId="77777777" w:rsidTr="00330BCA">
        <w:trPr>
          <w:trHeight w:val="300"/>
        </w:trPr>
        <w:tc>
          <w:tcPr>
            <w:tcW w:w="10207" w:type="dxa"/>
            <w:gridSpan w:val="4"/>
            <w:shd w:val="clear" w:color="auto" w:fill="003300"/>
            <w:vAlign w:val="center"/>
          </w:tcPr>
          <w:p w14:paraId="640C1455" w14:textId="77777777" w:rsidR="00952B92" w:rsidRPr="009875CA" w:rsidRDefault="003221B0" w:rsidP="00330BCA">
            <w:pPr>
              <w:shd w:val="clear" w:color="auto" w:fill="003300"/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9875CA" w14:paraId="3ABA47C2" w14:textId="77777777" w:rsidTr="007F78E2">
        <w:trPr>
          <w:trHeight w:val="80"/>
        </w:trPr>
        <w:tc>
          <w:tcPr>
            <w:tcW w:w="2565" w:type="dxa"/>
            <w:shd w:val="clear" w:color="auto" w:fill="FFFFCC"/>
            <w:vAlign w:val="center"/>
          </w:tcPr>
          <w:p w14:paraId="27DFE983" w14:textId="77777777" w:rsidR="00952B92" w:rsidRPr="009875CA" w:rsidRDefault="003221B0">
            <w:pPr>
              <w:spacing w:before="140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53AF5D7B" w:rsidR="00952B92" w:rsidRPr="009875CA" w:rsidRDefault="008121B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Head of Technical</w:t>
            </w:r>
            <w:r w:rsidR="00AC3C3C">
              <w:rPr>
                <w:rFonts w:ascii="Avenir Next LT Pro" w:eastAsia="Arial" w:hAnsi="Avenir Next LT Pro" w:cs="Arial"/>
                <w:sz w:val="22"/>
                <w:szCs w:val="22"/>
              </w:rPr>
              <w:t xml:space="preserve"> – 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>FTG</w:t>
            </w:r>
          </w:p>
        </w:tc>
      </w:tr>
      <w:tr w:rsidR="00952B92" w:rsidRPr="009875CA" w14:paraId="48BF19F7" w14:textId="77777777" w:rsidTr="007F78E2">
        <w:trPr>
          <w:trHeight w:val="120"/>
        </w:trPr>
        <w:tc>
          <w:tcPr>
            <w:tcW w:w="2565" w:type="dxa"/>
            <w:shd w:val="clear" w:color="auto" w:fill="FFFFCC"/>
          </w:tcPr>
          <w:p w14:paraId="175FAB54" w14:textId="77777777" w:rsidR="00952B92" w:rsidRPr="009875CA" w:rsidRDefault="003221B0">
            <w:pPr>
              <w:spacing w:before="140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3732C1A8" w:rsidR="00952B92" w:rsidRPr="009875CA" w:rsidRDefault="000A765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Direct</w:t>
            </w:r>
            <w:r w:rsidR="00CE1561" w:rsidRPr="009875CA">
              <w:rPr>
                <w:rFonts w:ascii="Avenir Next LT Pro" w:eastAsia="Arial" w:hAnsi="Avenir Next LT Pro" w:cs="Arial"/>
                <w:sz w:val="22"/>
                <w:szCs w:val="22"/>
              </w:rPr>
              <w:t xml:space="preserve"> </w:t>
            </w:r>
            <w:r w:rsidR="004D0252">
              <w:rPr>
                <w:rFonts w:ascii="Avenir Next LT Pro" w:eastAsia="Arial" w:hAnsi="Avenir Next LT Pro" w:cs="Arial"/>
                <w:sz w:val="22"/>
                <w:szCs w:val="22"/>
              </w:rPr>
              <w:t>(</w:t>
            </w:r>
            <w:r w:rsidR="0080000F">
              <w:rPr>
                <w:rFonts w:ascii="Avenir Next LT Pro" w:eastAsia="Arial" w:hAnsi="Avenir Next LT Pro" w:cs="Arial"/>
                <w:sz w:val="22"/>
                <w:szCs w:val="22"/>
              </w:rPr>
              <w:t xml:space="preserve">6) </w:t>
            </w:r>
            <w:r w:rsidR="008121BE">
              <w:rPr>
                <w:rFonts w:ascii="Avenir Next LT Pro" w:eastAsia="Arial" w:hAnsi="Avenir Next LT Pro" w:cs="Arial"/>
                <w:sz w:val="22"/>
                <w:szCs w:val="22"/>
              </w:rPr>
              <w:t xml:space="preserve">– FFN TAM, FFN Technical </w:t>
            </w:r>
            <w:proofErr w:type="spellStart"/>
            <w:r w:rsidR="008121BE">
              <w:rPr>
                <w:rFonts w:ascii="Avenir Next LT Pro" w:eastAsia="Arial" w:hAnsi="Avenir Next LT Pro" w:cs="Arial"/>
                <w:sz w:val="22"/>
                <w:szCs w:val="22"/>
              </w:rPr>
              <w:t>Mgr</w:t>
            </w:r>
            <w:proofErr w:type="spellEnd"/>
            <w:r w:rsidR="00ED5A4A">
              <w:rPr>
                <w:rFonts w:ascii="Avenir Next LT Pro" w:eastAsia="Arial" w:hAnsi="Avenir Next LT Pro" w:cs="Arial"/>
                <w:sz w:val="22"/>
                <w:szCs w:val="22"/>
              </w:rPr>
              <w:t xml:space="preserve">, Tesco TAM, Costa TAM, FTG Food Safety </w:t>
            </w:r>
            <w:proofErr w:type="spellStart"/>
            <w:r w:rsidR="00ED5A4A">
              <w:rPr>
                <w:rFonts w:ascii="Avenir Next LT Pro" w:eastAsia="Arial" w:hAnsi="Avenir Next LT Pro" w:cs="Arial"/>
                <w:sz w:val="22"/>
                <w:szCs w:val="22"/>
              </w:rPr>
              <w:t>Mgr</w:t>
            </w:r>
            <w:proofErr w:type="spellEnd"/>
            <w:r w:rsidR="004D0252">
              <w:rPr>
                <w:rFonts w:ascii="Avenir Next LT Pro" w:eastAsia="Arial" w:hAnsi="Avenir Next LT Pro" w:cs="Arial"/>
                <w:sz w:val="22"/>
                <w:szCs w:val="22"/>
              </w:rPr>
              <w:t>, Aylesbury Site Technical</w:t>
            </w:r>
            <w:r w:rsidR="0080000F">
              <w:rPr>
                <w:rFonts w:ascii="Avenir Next LT Pro" w:eastAsia="Arial" w:hAnsi="Avenir Next LT Pro" w:cs="Arial"/>
                <w:sz w:val="22"/>
                <w:szCs w:val="22"/>
              </w:rPr>
              <w:t>.</w:t>
            </w:r>
          </w:p>
        </w:tc>
      </w:tr>
      <w:tr w:rsidR="00952B92" w:rsidRPr="009875CA" w14:paraId="3402C6B7" w14:textId="77777777" w:rsidTr="007F78E2">
        <w:trPr>
          <w:trHeight w:val="60"/>
        </w:trPr>
        <w:tc>
          <w:tcPr>
            <w:tcW w:w="2565" w:type="dxa"/>
            <w:shd w:val="clear" w:color="auto" w:fill="FFFFCC"/>
          </w:tcPr>
          <w:p w14:paraId="6653F7BD" w14:textId="77777777" w:rsidR="00952B92" w:rsidRPr="009875CA" w:rsidRDefault="003221B0">
            <w:pPr>
              <w:spacing w:before="140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28546F45" w:rsidR="00D25A13" w:rsidRPr="009875CA" w:rsidRDefault="008E5587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 xml:space="preserve">FFN/ </w:t>
            </w:r>
            <w:r w:rsidR="00CE1561" w:rsidRPr="009875CA">
              <w:rPr>
                <w:rFonts w:ascii="Avenir Next LT Pro" w:eastAsia="Arial" w:hAnsi="Avenir Next LT Pro" w:cs="Arial"/>
                <w:sz w:val="22"/>
                <w:szCs w:val="22"/>
              </w:rPr>
              <w:t xml:space="preserve">Commercial </w:t>
            </w:r>
            <w:proofErr w:type="spellStart"/>
            <w:r w:rsidR="00CE1561" w:rsidRPr="009875CA">
              <w:rPr>
                <w:rFonts w:ascii="Avenir Next LT Pro" w:eastAsia="Arial" w:hAnsi="Avenir Next LT Pro" w:cs="Arial"/>
                <w:sz w:val="22"/>
                <w:szCs w:val="22"/>
              </w:rPr>
              <w:t>Mgrs</w:t>
            </w:r>
            <w:proofErr w:type="spellEnd"/>
            <w:r w:rsidR="00CE1561" w:rsidRPr="009875CA">
              <w:rPr>
                <w:rFonts w:ascii="Avenir Next LT Pro" w:eastAsia="Arial" w:hAnsi="Avenir Next LT Pro" w:cs="Arial"/>
                <w:sz w:val="22"/>
                <w:szCs w:val="22"/>
              </w:rPr>
              <w:t xml:space="preserve">, </w:t>
            </w:r>
            <w:r w:rsidR="00D97998" w:rsidRPr="009875CA">
              <w:rPr>
                <w:rFonts w:ascii="Avenir Next LT Pro" w:eastAsia="Arial" w:hAnsi="Avenir Next LT Pro" w:cs="Arial"/>
                <w:sz w:val="22"/>
                <w:szCs w:val="22"/>
              </w:rPr>
              <w:t>FTG Site</w:t>
            </w:r>
            <w:r w:rsidR="00CE1561" w:rsidRPr="009875CA">
              <w:rPr>
                <w:rFonts w:ascii="Avenir Next LT Pro" w:eastAsia="Arial" w:hAnsi="Avenir Next LT Pro" w:cs="Arial"/>
                <w:sz w:val="22"/>
                <w:szCs w:val="22"/>
              </w:rPr>
              <w:t xml:space="preserve"> Teams</w:t>
            </w:r>
            <w:r w:rsidR="00D97998" w:rsidRPr="009875CA">
              <w:rPr>
                <w:rFonts w:ascii="Avenir Next LT Pro" w:eastAsia="Arial" w:hAnsi="Avenir Next LT Pro" w:cs="Arial"/>
                <w:sz w:val="22"/>
                <w:szCs w:val="22"/>
              </w:rPr>
              <w:t xml:space="preserve"> (ops / technical), FTG</w:t>
            </w:r>
            <w:r w:rsidR="00CE1561" w:rsidRPr="009875CA">
              <w:rPr>
                <w:rFonts w:ascii="Avenir Next LT Pro" w:eastAsia="Arial" w:hAnsi="Avenir Next LT Pro" w:cs="Arial"/>
                <w:sz w:val="22"/>
                <w:szCs w:val="22"/>
              </w:rPr>
              <w:t xml:space="preserve"> NPD Team</w:t>
            </w:r>
            <w:r w:rsidR="00EC4E39" w:rsidRPr="009875CA">
              <w:rPr>
                <w:rFonts w:ascii="Avenir Next LT Pro" w:eastAsia="Arial" w:hAnsi="Avenir Next LT Pro" w:cs="Arial"/>
                <w:sz w:val="22"/>
                <w:szCs w:val="22"/>
              </w:rPr>
              <w:t xml:space="preserve">, 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 xml:space="preserve">FTG CLT </w:t>
            </w:r>
            <w:r w:rsidR="00EC4E39" w:rsidRPr="009875CA">
              <w:rPr>
                <w:rFonts w:ascii="Avenir Next LT Pro" w:eastAsia="Arial" w:hAnsi="Avenir Next LT Pro" w:cs="Arial"/>
                <w:sz w:val="22"/>
                <w:szCs w:val="22"/>
              </w:rPr>
              <w:t>other Samworth Brothers Categories</w:t>
            </w:r>
          </w:p>
        </w:tc>
      </w:tr>
      <w:tr w:rsidR="00952B92" w:rsidRPr="009875CA" w14:paraId="79D95C24" w14:textId="77777777" w:rsidTr="007F78E2">
        <w:trPr>
          <w:trHeight w:val="200"/>
        </w:trPr>
        <w:tc>
          <w:tcPr>
            <w:tcW w:w="2565" w:type="dxa"/>
            <w:shd w:val="clear" w:color="auto" w:fill="FFFFCC"/>
          </w:tcPr>
          <w:p w14:paraId="698E2329" w14:textId="77777777" w:rsidR="00952B92" w:rsidRPr="009875CA" w:rsidRDefault="003221B0">
            <w:pPr>
              <w:spacing w:before="140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2B355C1C" w:rsidR="00312B55" w:rsidRPr="009875CA" w:rsidRDefault="008E5587" w:rsidP="00D25A13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All Customers (especially FFN)</w:t>
            </w:r>
          </w:p>
        </w:tc>
      </w:tr>
      <w:tr w:rsidR="00952B92" w:rsidRPr="009875CA" w14:paraId="7242F7E2" w14:textId="77777777" w:rsidTr="00330BCA">
        <w:tc>
          <w:tcPr>
            <w:tcW w:w="10207" w:type="dxa"/>
            <w:gridSpan w:val="4"/>
            <w:shd w:val="clear" w:color="auto" w:fill="003300"/>
          </w:tcPr>
          <w:p w14:paraId="22B0C359" w14:textId="6A61EF31" w:rsidR="00952B92" w:rsidRPr="009875CA" w:rsidRDefault="003221B0" w:rsidP="00EC4E39">
            <w:pPr>
              <w:pStyle w:val="Heading2"/>
              <w:shd w:val="clear" w:color="auto" w:fill="003300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b w:val="0"/>
                <w:color w:val="FFFFFF"/>
                <w:sz w:val="22"/>
                <w:szCs w:val="22"/>
              </w:rPr>
              <w:t xml:space="preserve">KEY </w:t>
            </w:r>
            <w:r w:rsidR="00EC4E39" w:rsidRPr="009875CA">
              <w:rPr>
                <w:rFonts w:ascii="Avenir Next LT Pro" w:eastAsia="Arial" w:hAnsi="Avenir Next LT Pro" w:cs="Arial"/>
                <w:b w:val="0"/>
                <w:color w:val="FFFFFF"/>
                <w:sz w:val="22"/>
                <w:szCs w:val="22"/>
              </w:rPr>
              <w:t>ACCOUNTABILITIES AND</w:t>
            </w:r>
            <w:r w:rsidRPr="009875CA">
              <w:rPr>
                <w:rFonts w:ascii="Avenir Next LT Pro" w:eastAsia="Arial" w:hAnsi="Avenir Next LT Pro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CE1561" w:rsidRPr="009875CA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544C4F4A" w14:textId="420C13B8" w:rsidR="002426A8" w:rsidRPr="002426A8" w:rsidRDefault="002426A8" w:rsidP="002A6D4E">
            <w:pPr>
              <w:numPr>
                <w:ilvl w:val="0"/>
                <w:numId w:val="4"/>
              </w:numPr>
              <w:jc w:val="both"/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Technical lead</w:t>
            </w:r>
            <w:r w:rsidRPr="002426A8">
              <w:rPr>
                <w:rFonts w:ascii="Avenir Next LT Pro" w:eastAsia="Arial" w:hAnsi="Avenir Next LT Pro" w:cs="Arial"/>
                <w:sz w:val="22"/>
                <w:szCs w:val="22"/>
              </w:rPr>
              <w:t xml:space="preserve"> of the FFN Leadership Team and oversee the management of FFN Technical &amp; Quality KPIs.</w:t>
            </w:r>
          </w:p>
          <w:p w14:paraId="0E8AA00E" w14:textId="6414DB45" w:rsidR="002426A8" w:rsidRPr="002426A8" w:rsidRDefault="001E57D7" w:rsidP="002A6D4E">
            <w:pPr>
              <w:numPr>
                <w:ilvl w:val="0"/>
                <w:numId w:val="4"/>
              </w:numPr>
              <w:jc w:val="both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E57D7">
              <w:rPr>
                <w:rFonts w:ascii="Avenir Next LT Pro" w:eastAsia="Arial" w:hAnsi="Avenir Next LT Pro" w:cs="Arial"/>
                <w:sz w:val="22"/>
                <w:szCs w:val="22"/>
              </w:rPr>
              <w:t xml:space="preserve">Provide leadership in driving the technical agenda across Urban Eat, Leaf &amp; Loaf, West Cornwall Pasty Co., ensuring that strategic priorities are set and progress is monitored. </w:t>
            </w:r>
            <w:r w:rsidR="002426A8" w:rsidRPr="002426A8">
              <w:rPr>
                <w:rFonts w:ascii="Avenir Next LT Pro" w:eastAsia="Arial" w:hAnsi="Avenir Next LT Pro" w:cs="Arial"/>
                <w:sz w:val="22"/>
                <w:szCs w:val="22"/>
              </w:rPr>
              <w:t>Real Wrap / Radar Rd, and associated depots.</w:t>
            </w:r>
          </w:p>
          <w:p w14:paraId="772AE836" w14:textId="77777777" w:rsidR="002426A8" w:rsidRPr="002426A8" w:rsidRDefault="002426A8" w:rsidP="002A6D4E">
            <w:pPr>
              <w:numPr>
                <w:ilvl w:val="0"/>
                <w:numId w:val="4"/>
              </w:numPr>
              <w:jc w:val="both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2426A8">
              <w:rPr>
                <w:rFonts w:ascii="Avenir Next LT Pro" w:eastAsia="Arial" w:hAnsi="Avenir Next LT Pro" w:cs="Arial"/>
                <w:sz w:val="22"/>
                <w:szCs w:val="22"/>
              </w:rPr>
              <w:t>Lead and maintain strategic relationships with WHSmith and SPAR.</w:t>
            </w:r>
          </w:p>
          <w:p w14:paraId="441B697C" w14:textId="77777777" w:rsidR="002426A8" w:rsidRPr="002426A8" w:rsidRDefault="002426A8" w:rsidP="002A6D4E">
            <w:pPr>
              <w:numPr>
                <w:ilvl w:val="0"/>
                <w:numId w:val="4"/>
              </w:numPr>
              <w:jc w:val="both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2426A8">
              <w:rPr>
                <w:rFonts w:ascii="Avenir Next LT Pro" w:eastAsia="Arial" w:hAnsi="Avenir Next LT Pro" w:cs="Arial"/>
                <w:sz w:val="22"/>
                <w:szCs w:val="22"/>
              </w:rPr>
              <w:lastRenderedPageBreak/>
              <w:t>Ensure successful completion of New Product Development (NPD) and Existing Product Development (EPD) for FFN Brands.</w:t>
            </w:r>
          </w:p>
          <w:p w14:paraId="0E37ABEF" w14:textId="77777777" w:rsidR="00614883" w:rsidRDefault="002426A8" w:rsidP="002A6D4E">
            <w:pPr>
              <w:numPr>
                <w:ilvl w:val="0"/>
                <w:numId w:val="4"/>
              </w:numPr>
              <w:jc w:val="both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2426A8">
              <w:rPr>
                <w:rFonts w:ascii="Avenir Next LT Pro" w:eastAsia="Arial" w:hAnsi="Avenir Next LT Pro" w:cs="Arial"/>
                <w:sz w:val="22"/>
                <w:szCs w:val="22"/>
              </w:rPr>
              <w:t>Oversee brand governance activities, including compliance and standards across franchise stores.</w:t>
            </w:r>
          </w:p>
          <w:p w14:paraId="5D995C4C" w14:textId="31B94E51" w:rsidR="006641A5" w:rsidRDefault="007E6F24" w:rsidP="002A6D4E">
            <w:pPr>
              <w:numPr>
                <w:ilvl w:val="0"/>
                <w:numId w:val="4"/>
              </w:numPr>
              <w:jc w:val="both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7E6F24">
              <w:rPr>
                <w:rFonts w:ascii="Avenir Next LT Pro" w:eastAsia="Arial" w:hAnsi="Avenir Next LT Pro" w:cs="Arial"/>
                <w:sz w:val="22"/>
                <w:szCs w:val="22"/>
              </w:rPr>
              <w:t>Provide technical support to the Aylesbury manufacturing facility, ensuring operational alignment with F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>T</w:t>
            </w:r>
            <w:r w:rsidRPr="007E6F24">
              <w:rPr>
                <w:rFonts w:ascii="Avenir Next LT Pro" w:eastAsia="Arial" w:hAnsi="Avenir Next LT Pro" w:cs="Arial"/>
                <w:sz w:val="22"/>
                <w:szCs w:val="22"/>
              </w:rPr>
              <w:t>G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 xml:space="preserve"> &amp; SWB</w:t>
            </w:r>
            <w:r w:rsidRPr="007E6F24">
              <w:rPr>
                <w:rFonts w:ascii="Avenir Next LT Pro" w:eastAsia="Arial" w:hAnsi="Avenir Next LT Pro" w:cs="Arial"/>
                <w:sz w:val="22"/>
                <w:szCs w:val="22"/>
              </w:rPr>
              <w:t xml:space="preserve"> standards and driving continuous improvement initiatives on site.</w:t>
            </w:r>
          </w:p>
          <w:p w14:paraId="2E3A2EA7" w14:textId="27E4F567" w:rsidR="002426A8" w:rsidRPr="00614883" w:rsidRDefault="00DE7EE8" w:rsidP="002A6D4E">
            <w:pPr>
              <w:numPr>
                <w:ilvl w:val="0"/>
                <w:numId w:val="4"/>
              </w:numPr>
              <w:jc w:val="both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4883">
              <w:rPr>
                <w:rFonts w:ascii="Avenir Next LT Pro" w:eastAsia="Arial" w:hAnsi="Avenir Next LT Pro" w:cs="Arial"/>
                <w:sz w:val="22"/>
                <w:szCs w:val="22"/>
              </w:rPr>
              <w:t xml:space="preserve">Lead </w:t>
            </w:r>
            <w:r w:rsidR="00614883">
              <w:rPr>
                <w:rFonts w:ascii="Avenir Next LT Pro" w:eastAsia="Arial" w:hAnsi="Avenir Next LT Pro" w:cs="Arial"/>
                <w:sz w:val="22"/>
                <w:szCs w:val="22"/>
              </w:rPr>
              <w:t>relationships</w:t>
            </w:r>
            <w:r w:rsidRPr="00614883">
              <w:rPr>
                <w:rFonts w:ascii="Avenir Next LT Pro" w:eastAsia="Arial" w:hAnsi="Avenir Next LT Pro" w:cs="Arial"/>
                <w:sz w:val="22"/>
                <w:szCs w:val="22"/>
              </w:rPr>
              <w:t xml:space="preserve"> and uphold quality standards at third-party manufacturing sites.</w:t>
            </w:r>
          </w:p>
          <w:p w14:paraId="091C94DD" w14:textId="77777777" w:rsidR="002426A8" w:rsidRPr="002426A8" w:rsidRDefault="002426A8" w:rsidP="002A6D4E">
            <w:pPr>
              <w:numPr>
                <w:ilvl w:val="0"/>
                <w:numId w:val="4"/>
              </w:numPr>
              <w:jc w:val="both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2426A8">
              <w:rPr>
                <w:rFonts w:ascii="Avenir Next LT Pro" w:eastAsia="Arial" w:hAnsi="Avenir Next LT Pro" w:cs="Arial"/>
                <w:sz w:val="22"/>
                <w:szCs w:val="22"/>
              </w:rPr>
              <w:t>Produce and present monthly KPI reports to track performance and progress.</w:t>
            </w:r>
          </w:p>
          <w:p w14:paraId="28878DBF" w14:textId="77777777" w:rsidR="002426A8" w:rsidRPr="002426A8" w:rsidRDefault="002426A8" w:rsidP="002A6D4E">
            <w:pPr>
              <w:numPr>
                <w:ilvl w:val="0"/>
                <w:numId w:val="4"/>
              </w:numPr>
              <w:jc w:val="both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2426A8">
              <w:rPr>
                <w:rFonts w:ascii="Avenir Next LT Pro" w:eastAsia="Arial" w:hAnsi="Avenir Next LT Pro" w:cs="Arial"/>
                <w:sz w:val="22"/>
                <w:szCs w:val="22"/>
              </w:rPr>
              <w:t>Maintain and uphold brand standards across all FFN sites and products.</w:t>
            </w:r>
          </w:p>
          <w:p w14:paraId="35E8D7AE" w14:textId="77777777" w:rsidR="002426A8" w:rsidRPr="002426A8" w:rsidRDefault="002426A8" w:rsidP="002A6D4E">
            <w:pPr>
              <w:numPr>
                <w:ilvl w:val="0"/>
                <w:numId w:val="4"/>
              </w:numPr>
              <w:jc w:val="both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2426A8">
              <w:rPr>
                <w:rFonts w:ascii="Avenir Next LT Pro" w:eastAsia="Arial" w:hAnsi="Avenir Next LT Pro" w:cs="Arial"/>
                <w:sz w:val="22"/>
                <w:szCs w:val="22"/>
              </w:rPr>
              <w:t>Lead the Quality Control Point (QCP) project to enhance product and process quality.</w:t>
            </w:r>
          </w:p>
          <w:p w14:paraId="40A6FADD" w14:textId="77777777" w:rsidR="002426A8" w:rsidRPr="002426A8" w:rsidRDefault="002426A8" w:rsidP="002A6D4E">
            <w:pPr>
              <w:numPr>
                <w:ilvl w:val="0"/>
                <w:numId w:val="4"/>
              </w:numPr>
              <w:jc w:val="both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2426A8">
              <w:rPr>
                <w:rFonts w:ascii="Avenir Next LT Pro" w:eastAsia="Arial" w:hAnsi="Avenir Next LT Pro" w:cs="Arial"/>
                <w:sz w:val="22"/>
                <w:szCs w:val="22"/>
              </w:rPr>
              <w:t>Manage FTG Technical Account Managers (TAMs) to ensure consistency and effective stakeholder engagement.</w:t>
            </w:r>
          </w:p>
          <w:p w14:paraId="60F2C327" w14:textId="77777777" w:rsidR="002426A8" w:rsidRPr="002426A8" w:rsidRDefault="002426A8" w:rsidP="002A6D4E">
            <w:pPr>
              <w:numPr>
                <w:ilvl w:val="0"/>
                <w:numId w:val="4"/>
              </w:numPr>
              <w:jc w:val="both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2426A8">
              <w:rPr>
                <w:rFonts w:ascii="Avenir Next LT Pro" w:eastAsia="Arial" w:hAnsi="Avenir Next LT Pro" w:cs="Arial"/>
                <w:sz w:val="22"/>
                <w:szCs w:val="22"/>
              </w:rPr>
              <w:t>Own and manage the technical elements of the gate process from concept through to product launch.</w:t>
            </w:r>
          </w:p>
          <w:p w14:paraId="5C35AB53" w14:textId="77777777" w:rsidR="002426A8" w:rsidRPr="002426A8" w:rsidRDefault="002426A8" w:rsidP="002A6D4E">
            <w:pPr>
              <w:numPr>
                <w:ilvl w:val="0"/>
                <w:numId w:val="4"/>
              </w:numPr>
              <w:jc w:val="both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2426A8">
              <w:rPr>
                <w:rFonts w:ascii="Avenir Next LT Pro" w:eastAsia="Arial" w:hAnsi="Avenir Next LT Pro" w:cs="Arial"/>
                <w:sz w:val="22"/>
                <w:szCs w:val="22"/>
              </w:rPr>
              <w:t>Ensure consistent and effective use of Recipe Professor across all FTG operations.</w:t>
            </w:r>
          </w:p>
          <w:p w14:paraId="11FA682C" w14:textId="038A5096" w:rsidR="002426A8" w:rsidRPr="002426A8" w:rsidRDefault="002426A8" w:rsidP="002A6D4E">
            <w:pPr>
              <w:numPr>
                <w:ilvl w:val="0"/>
                <w:numId w:val="4"/>
              </w:numPr>
              <w:jc w:val="both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2426A8">
              <w:rPr>
                <w:rFonts w:ascii="Avenir Next LT Pro" w:eastAsia="Arial" w:hAnsi="Avenir Next LT Pro" w:cs="Arial"/>
                <w:sz w:val="22"/>
                <w:szCs w:val="22"/>
              </w:rPr>
              <w:t>Provide holiday cover for Head of Technical (HOT) and Re</w:t>
            </w:r>
            <w:r w:rsidR="005102FC">
              <w:rPr>
                <w:rFonts w:ascii="Avenir Next LT Pro" w:eastAsia="Arial" w:hAnsi="Avenir Next LT Pro" w:cs="Arial"/>
                <w:sz w:val="22"/>
                <w:szCs w:val="22"/>
              </w:rPr>
              <w:t>sponsible</w:t>
            </w:r>
            <w:r w:rsidRPr="002426A8">
              <w:rPr>
                <w:rFonts w:ascii="Avenir Next LT Pro" w:eastAsia="Arial" w:hAnsi="Avenir Next LT Pro" w:cs="Arial"/>
                <w:sz w:val="22"/>
                <w:szCs w:val="22"/>
              </w:rPr>
              <w:t xml:space="preserve"> Business (RB) role as needed.</w:t>
            </w:r>
          </w:p>
          <w:p w14:paraId="3056513D" w14:textId="77777777" w:rsidR="00CE1561" w:rsidRDefault="002426A8" w:rsidP="002A6D4E">
            <w:pPr>
              <w:numPr>
                <w:ilvl w:val="0"/>
                <w:numId w:val="4"/>
              </w:numPr>
              <w:jc w:val="both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2426A8">
              <w:rPr>
                <w:rFonts w:ascii="Avenir Next LT Pro" w:eastAsia="Arial" w:hAnsi="Avenir Next LT Pro" w:cs="Arial"/>
                <w:sz w:val="22"/>
                <w:szCs w:val="22"/>
              </w:rPr>
              <w:t>Lead food safety incident responses across F</w:t>
            </w:r>
            <w:r w:rsidR="005102FC">
              <w:rPr>
                <w:rFonts w:ascii="Avenir Next LT Pro" w:eastAsia="Arial" w:hAnsi="Avenir Next LT Pro" w:cs="Arial"/>
                <w:sz w:val="22"/>
                <w:szCs w:val="22"/>
              </w:rPr>
              <w:t>FN and</w:t>
            </w:r>
            <w:r w:rsidR="005102FC" w:rsidRPr="002426A8">
              <w:rPr>
                <w:rFonts w:ascii="Avenir Next LT Pro" w:eastAsia="Arial" w:hAnsi="Avenir Next LT Pro" w:cs="Arial"/>
                <w:sz w:val="22"/>
                <w:szCs w:val="22"/>
              </w:rPr>
              <w:t xml:space="preserve"> support the coordination of</w:t>
            </w:r>
            <w:r w:rsidR="005102FC">
              <w:rPr>
                <w:rFonts w:ascii="Avenir Next LT Pro" w:eastAsia="Arial" w:hAnsi="Avenir Next LT Pro" w:cs="Arial"/>
                <w:sz w:val="22"/>
                <w:szCs w:val="22"/>
              </w:rPr>
              <w:t xml:space="preserve"> incidents across FTG</w:t>
            </w:r>
          </w:p>
          <w:p w14:paraId="67994804" w14:textId="699B6B91" w:rsidR="002A6D4E" w:rsidRPr="002A6D4E" w:rsidRDefault="002A6D4E" w:rsidP="002A6D4E">
            <w:pPr>
              <w:pStyle w:val="ListBullet"/>
              <w:numPr>
                <w:ilvl w:val="0"/>
                <w:numId w:val="4"/>
              </w:numPr>
              <w:rPr>
                <w:rFonts w:ascii="Avenir Next LT Pro" w:eastAsia="Arial" w:hAnsi="Avenir Next LT Pro" w:cs="Arial"/>
                <w:color w:val="000000"/>
                <w:lang w:val="en-GB" w:eastAsia="en-GB"/>
              </w:rPr>
            </w:pPr>
            <w:r w:rsidRPr="002A6D4E">
              <w:rPr>
                <w:rFonts w:ascii="Avenir Next LT Pro" w:eastAsia="Arial" w:hAnsi="Avenir Next LT Pro" w:cs="Arial"/>
                <w:color w:val="000000"/>
                <w:lang w:val="en-GB" w:eastAsia="en-GB"/>
              </w:rPr>
              <w:t xml:space="preserve">Drive raw material risk management across all </w:t>
            </w:r>
            <w:r>
              <w:rPr>
                <w:rFonts w:ascii="Avenir Next LT Pro" w:eastAsia="Arial" w:hAnsi="Avenir Next LT Pro" w:cs="Arial"/>
                <w:color w:val="000000"/>
                <w:lang w:val="en-GB" w:eastAsia="en-GB"/>
              </w:rPr>
              <w:t>FTG</w:t>
            </w:r>
            <w:r w:rsidRPr="002A6D4E">
              <w:rPr>
                <w:rFonts w:ascii="Avenir Next LT Pro" w:eastAsia="Arial" w:hAnsi="Avenir Next LT Pro" w:cs="Arial"/>
                <w:color w:val="000000"/>
                <w:lang w:val="en-GB" w:eastAsia="en-GB"/>
              </w:rPr>
              <w:t xml:space="preserve"> operations, addressing microbiological, physical, and chemical (including allergen) hazards.</w:t>
            </w:r>
          </w:p>
          <w:p w14:paraId="7E6C9E83" w14:textId="77777777" w:rsidR="002A6D4E" w:rsidRPr="002A6D4E" w:rsidRDefault="002A6D4E" w:rsidP="002A6D4E">
            <w:pPr>
              <w:pStyle w:val="ListBullet"/>
              <w:numPr>
                <w:ilvl w:val="0"/>
                <w:numId w:val="4"/>
              </w:numPr>
              <w:rPr>
                <w:rFonts w:ascii="Avenir Next LT Pro" w:eastAsia="Arial" w:hAnsi="Avenir Next LT Pro" w:cs="Arial"/>
                <w:color w:val="000000"/>
                <w:lang w:val="en-GB" w:eastAsia="en-GB"/>
              </w:rPr>
            </w:pPr>
            <w:r w:rsidRPr="002A6D4E">
              <w:rPr>
                <w:rFonts w:ascii="Avenir Next LT Pro" w:eastAsia="Arial" w:hAnsi="Avenir Next LT Pro" w:cs="Arial"/>
                <w:color w:val="000000"/>
                <w:lang w:val="en-GB" w:eastAsia="en-GB"/>
              </w:rPr>
              <w:t>Provide leadership and oversight to the FTG Food Safety Manager to ensure robust food safety practices and compliance.</w:t>
            </w:r>
          </w:p>
          <w:p w14:paraId="43F75E06" w14:textId="3E2E2452" w:rsidR="002A6D4E" w:rsidRPr="000A75E0" w:rsidRDefault="002A6D4E" w:rsidP="002A6D4E">
            <w:pPr>
              <w:pStyle w:val="ListBullet"/>
              <w:numPr>
                <w:ilvl w:val="0"/>
                <w:numId w:val="4"/>
              </w:numPr>
              <w:rPr>
                <w:rFonts w:ascii="Avenir Next LT Pro" w:eastAsia="Arial" w:hAnsi="Avenir Next LT Pro" w:cs="Arial"/>
              </w:rPr>
            </w:pPr>
            <w:r w:rsidRPr="002A6D4E">
              <w:rPr>
                <w:rFonts w:ascii="Avenir Next LT Pro" w:eastAsia="Arial" w:hAnsi="Avenir Next LT Pro" w:cs="Arial"/>
                <w:color w:val="000000"/>
                <w:lang w:val="en-GB" w:eastAsia="en-GB"/>
              </w:rPr>
              <w:t>Collaborate closely with Raw Materials Managers to ensure consistent standards, risk mitigation, and continuous improvement in raw material sourcing and handling.</w:t>
            </w:r>
          </w:p>
        </w:tc>
      </w:tr>
      <w:tr w:rsidR="00CE1561" w:rsidRPr="009875CA" w14:paraId="59C8D32B" w14:textId="77777777" w:rsidTr="00330BCA">
        <w:tc>
          <w:tcPr>
            <w:tcW w:w="10207" w:type="dxa"/>
            <w:gridSpan w:val="4"/>
            <w:shd w:val="clear" w:color="auto" w:fill="003300"/>
          </w:tcPr>
          <w:p w14:paraId="18002CF1" w14:textId="77777777" w:rsidR="00CE1561" w:rsidRPr="009875CA" w:rsidRDefault="00CE1561" w:rsidP="00330BCA">
            <w:pPr>
              <w:pStyle w:val="Heading2"/>
              <w:shd w:val="clear" w:color="auto" w:fill="003300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38284E" w:rsidRPr="009875CA" w14:paraId="1E0516CF" w14:textId="77777777" w:rsidTr="00E93627">
        <w:trPr>
          <w:trHeight w:val="240"/>
        </w:trPr>
        <w:tc>
          <w:tcPr>
            <w:tcW w:w="10207" w:type="dxa"/>
            <w:gridSpan w:val="4"/>
          </w:tcPr>
          <w:p w14:paraId="64D440C3" w14:textId="2A14A769" w:rsidR="00196FFA" w:rsidRDefault="00196FFA" w:rsidP="00196FFA">
            <w:pPr>
              <w:numPr>
                <w:ilvl w:val="0"/>
                <w:numId w:val="5"/>
              </w:num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Degree or equivalent qualification in a science-based subject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 xml:space="preserve">, </w:t>
            </w: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preferabl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>y food related.</w:t>
            </w:r>
          </w:p>
          <w:p w14:paraId="47A4DFA8" w14:textId="69BB80EF" w:rsidR="00196FFA" w:rsidRPr="00196FFA" w:rsidRDefault="00196FFA" w:rsidP="00196FFA">
            <w:pPr>
              <w:numPr>
                <w:ilvl w:val="0"/>
                <w:numId w:val="5"/>
              </w:num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96FFA">
              <w:rPr>
                <w:rFonts w:ascii="Avenir Next LT Pro" w:eastAsia="Arial" w:hAnsi="Avenir Next LT Pro" w:cs="Arial"/>
                <w:sz w:val="22"/>
                <w:szCs w:val="22"/>
              </w:rPr>
              <w:t>Significant experience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 xml:space="preserve"> (over 5years)</w:t>
            </w:r>
            <w:r w:rsidRPr="00196FFA">
              <w:rPr>
                <w:rFonts w:ascii="Avenir Next LT Pro" w:eastAsia="Arial" w:hAnsi="Avenir Next LT Pro" w:cs="Arial"/>
                <w:sz w:val="22"/>
                <w:szCs w:val="22"/>
              </w:rPr>
              <w:t xml:space="preserve"> in quality/technical management roles in fast paced, chilled, food manufacturing environments. </w:t>
            </w:r>
          </w:p>
          <w:p w14:paraId="1B24FB7D" w14:textId="77777777" w:rsidR="00196FFA" w:rsidRPr="00196FFA" w:rsidRDefault="00196FFA" w:rsidP="00196FFA">
            <w:pPr>
              <w:numPr>
                <w:ilvl w:val="0"/>
                <w:numId w:val="5"/>
              </w:num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96FFA">
              <w:rPr>
                <w:rFonts w:ascii="Avenir Next LT Pro" w:eastAsia="Arial" w:hAnsi="Avenir Next LT Pro" w:cs="Arial"/>
                <w:sz w:val="22"/>
                <w:szCs w:val="22"/>
              </w:rPr>
              <w:t>Technical knowledge and expertise within chilled food.</w:t>
            </w:r>
          </w:p>
          <w:p w14:paraId="74D09A83" w14:textId="6D50AE6B" w:rsidR="00196FFA" w:rsidRPr="00196FFA" w:rsidRDefault="00196FFA" w:rsidP="00196FFA">
            <w:pPr>
              <w:numPr>
                <w:ilvl w:val="0"/>
                <w:numId w:val="5"/>
              </w:num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96FFA">
              <w:rPr>
                <w:rFonts w:ascii="Avenir Next LT Pro" w:eastAsia="Arial" w:hAnsi="Avenir Next LT Pro" w:cs="Arial"/>
                <w:sz w:val="22"/>
                <w:szCs w:val="22"/>
              </w:rPr>
              <w:t xml:space="preserve">A good technical knowledge of </w:t>
            </w:r>
            <w:r w:rsidR="00BD5F9C">
              <w:rPr>
                <w:rFonts w:ascii="Avenir Next LT Pro" w:eastAsia="Arial" w:hAnsi="Avenir Next LT Pro" w:cs="Arial"/>
                <w:sz w:val="22"/>
                <w:szCs w:val="22"/>
              </w:rPr>
              <w:t>retailer and foods service</w:t>
            </w:r>
            <w:r w:rsidRPr="00196FFA">
              <w:rPr>
                <w:rFonts w:ascii="Avenir Next LT Pro" w:eastAsia="Arial" w:hAnsi="Avenir Next LT Pro" w:cs="Arial"/>
                <w:sz w:val="22"/>
                <w:szCs w:val="22"/>
              </w:rPr>
              <w:t xml:space="preserve"> food safety requirements</w:t>
            </w:r>
            <w:r w:rsidR="00BD5F9C">
              <w:rPr>
                <w:rFonts w:ascii="Avenir Next LT Pro" w:eastAsia="Arial" w:hAnsi="Avenir Next LT Pro" w:cs="Arial"/>
                <w:sz w:val="22"/>
                <w:szCs w:val="22"/>
              </w:rPr>
              <w:t>.</w:t>
            </w:r>
          </w:p>
          <w:p w14:paraId="01C484F6" w14:textId="3621ADE0" w:rsidR="00196FFA" w:rsidRPr="00196FFA" w:rsidRDefault="00196FFA" w:rsidP="00196FFA">
            <w:pPr>
              <w:numPr>
                <w:ilvl w:val="0"/>
                <w:numId w:val="5"/>
              </w:num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96FFA">
              <w:rPr>
                <w:rFonts w:ascii="Avenir Next LT Pro" w:eastAsia="Arial" w:hAnsi="Avenir Next LT Pro" w:cs="Arial"/>
                <w:sz w:val="22"/>
                <w:szCs w:val="22"/>
              </w:rPr>
              <w:t xml:space="preserve">Experience of 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>customer and BRC audits</w:t>
            </w:r>
          </w:p>
          <w:p w14:paraId="6B2D7E19" w14:textId="77777777" w:rsidR="00196FFA" w:rsidRPr="00196FFA" w:rsidRDefault="00196FFA" w:rsidP="00196FFA">
            <w:pPr>
              <w:numPr>
                <w:ilvl w:val="0"/>
                <w:numId w:val="5"/>
              </w:num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96FFA">
              <w:rPr>
                <w:rFonts w:ascii="Avenir Next LT Pro" w:eastAsia="Arial" w:hAnsi="Avenir Next LT Pro" w:cs="Arial"/>
                <w:sz w:val="22"/>
                <w:szCs w:val="22"/>
              </w:rPr>
              <w:t>HACCP Level 4</w:t>
            </w:r>
          </w:p>
          <w:p w14:paraId="4B4B6FC8" w14:textId="77777777" w:rsidR="00196FFA" w:rsidRPr="00196FFA" w:rsidRDefault="00196FFA" w:rsidP="00196FFA">
            <w:pPr>
              <w:numPr>
                <w:ilvl w:val="0"/>
                <w:numId w:val="5"/>
              </w:num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96FFA">
              <w:rPr>
                <w:rFonts w:ascii="Avenir Next LT Pro" w:eastAsia="Arial" w:hAnsi="Avenir Next LT Pro" w:cs="Arial"/>
                <w:sz w:val="22"/>
                <w:szCs w:val="22"/>
              </w:rPr>
              <w:t>Food Safety Level 4</w:t>
            </w:r>
          </w:p>
          <w:p w14:paraId="280C2F63" w14:textId="77777777" w:rsidR="00196FFA" w:rsidRPr="00196FFA" w:rsidRDefault="00196FFA" w:rsidP="00196FFA">
            <w:pPr>
              <w:numPr>
                <w:ilvl w:val="0"/>
                <w:numId w:val="5"/>
              </w:num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96FFA">
              <w:rPr>
                <w:rFonts w:ascii="Avenir Next LT Pro" w:eastAsia="Arial" w:hAnsi="Avenir Next LT Pro" w:cs="Arial"/>
                <w:sz w:val="22"/>
                <w:szCs w:val="22"/>
              </w:rPr>
              <w:t>Proven skills in developing and leading teams</w:t>
            </w:r>
          </w:p>
          <w:p w14:paraId="7682B9BC" w14:textId="77777777" w:rsidR="00196FFA" w:rsidRPr="00196FFA" w:rsidRDefault="00196FFA" w:rsidP="00196FFA">
            <w:pPr>
              <w:numPr>
                <w:ilvl w:val="0"/>
                <w:numId w:val="5"/>
              </w:num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96FFA">
              <w:rPr>
                <w:rFonts w:ascii="Avenir Next LT Pro" w:eastAsia="Arial" w:hAnsi="Avenir Next LT Pro" w:cs="Arial"/>
                <w:sz w:val="22"/>
                <w:szCs w:val="22"/>
              </w:rPr>
              <w:t xml:space="preserve">Proven skills in coaching and mentoring </w:t>
            </w:r>
          </w:p>
          <w:p w14:paraId="101C5A29" w14:textId="77777777" w:rsidR="00196FFA" w:rsidRPr="00196FFA" w:rsidRDefault="00196FFA" w:rsidP="00196FFA">
            <w:pPr>
              <w:numPr>
                <w:ilvl w:val="0"/>
                <w:numId w:val="5"/>
              </w:num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96FFA">
              <w:rPr>
                <w:rFonts w:ascii="Avenir Next LT Pro" w:eastAsia="Arial" w:hAnsi="Avenir Next LT Pro" w:cs="Arial"/>
                <w:sz w:val="22"/>
                <w:szCs w:val="22"/>
              </w:rPr>
              <w:t>Excellent verbal and written communication skills</w:t>
            </w:r>
          </w:p>
          <w:p w14:paraId="2ABB89EC" w14:textId="77777777" w:rsidR="00196FFA" w:rsidRPr="00196FFA" w:rsidRDefault="00196FFA" w:rsidP="00196FFA">
            <w:pPr>
              <w:numPr>
                <w:ilvl w:val="0"/>
                <w:numId w:val="5"/>
              </w:num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96FFA">
              <w:rPr>
                <w:rFonts w:ascii="Avenir Next LT Pro" w:eastAsia="Arial" w:hAnsi="Avenir Next LT Pro" w:cs="Arial"/>
                <w:sz w:val="22"/>
                <w:szCs w:val="22"/>
              </w:rPr>
              <w:t>Strong influencing skills</w:t>
            </w:r>
          </w:p>
          <w:p w14:paraId="77A6F0F5" w14:textId="77777777" w:rsidR="00196FFA" w:rsidRPr="00196FFA" w:rsidRDefault="00196FFA" w:rsidP="00196FFA">
            <w:pPr>
              <w:numPr>
                <w:ilvl w:val="0"/>
                <w:numId w:val="5"/>
              </w:num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96FFA">
              <w:rPr>
                <w:rFonts w:ascii="Avenir Next LT Pro" w:eastAsia="Arial" w:hAnsi="Avenir Next LT Pro" w:cs="Arial"/>
                <w:sz w:val="22"/>
                <w:szCs w:val="22"/>
              </w:rPr>
              <w:t>The ability to deliver a compelling vision for technical quality at all levels both internally and externally</w:t>
            </w:r>
          </w:p>
          <w:p w14:paraId="5A76D91E" w14:textId="77777777" w:rsidR="00196FFA" w:rsidRPr="00196FFA" w:rsidRDefault="00196FFA" w:rsidP="00196FFA">
            <w:pPr>
              <w:numPr>
                <w:ilvl w:val="0"/>
                <w:numId w:val="5"/>
              </w:num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96FFA">
              <w:rPr>
                <w:rFonts w:ascii="Avenir Next LT Pro" w:eastAsia="Arial" w:hAnsi="Avenir Next LT Pro" w:cs="Arial"/>
                <w:sz w:val="22"/>
                <w:szCs w:val="22"/>
              </w:rPr>
              <w:t>Excellent knowledge of MS Office - Word / Excel / PowerPoint.</w:t>
            </w:r>
          </w:p>
          <w:p w14:paraId="1C744651" w14:textId="77777777" w:rsidR="00196FFA" w:rsidRPr="00196FFA" w:rsidRDefault="00196FFA" w:rsidP="00196FFA">
            <w:pPr>
              <w:numPr>
                <w:ilvl w:val="0"/>
                <w:numId w:val="5"/>
              </w:num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96FFA">
              <w:rPr>
                <w:rFonts w:ascii="Avenir Next LT Pro" w:eastAsia="Arial" w:hAnsi="Avenir Next LT Pro" w:cs="Arial"/>
                <w:sz w:val="22"/>
                <w:szCs w:val="22"/>
              </w:rPr>
              <w:t>Strong communication and interpersonal skills including both written and verbal communication</w:t>
            </w:r>
          </w:p>
          <w:p w14:paraId="52EF8DDF" w14:textId="1172EE5A" w:rsidR="0038284E" w:rsidRPr="00196FFA" w:rsidRDefault="0038284E" w:rsidP="00196FFA">
            <w:pPr>
              <w:numPr>
                <w:ilvl w:val="0"/>
                <w:numId w:val="5"/>
              </w:num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196FFA">
              <w:rPr>
                <w:rFonts w:ascii="Avenir Next LT Pro" w:eastAsia="Arial" w:hAnsi="Avenir Next LT Pro" w:cs="Arial"/>
                <w:sz w:val="22"/>
                <w:szCs w:val="22"/>
              </w:rPr>
              <w:t xml:space="preserve">Ability to negotiate, influence &amp; recognise </w:t>
            </w:r>
            <w:proofErr w:type="gramStart"/>
            <w:r w:rsidRPr="00196FFA">
              <w:rPr>
                <w:rFonts w:ascii="Avenir Next LT Pro" w:eastAsia="Arial" w:hAnsi="Avenir Next LT Pro" w:cs="Arial"/>
                <w:sz w:val="22"/>
                <w:szCs w:val="22"/>
              </w:rPr>
              <w:t>others</w:t>
            </w:r>
            <w:proofErr w:type="gramEnd"/>
            <w:r w:rsidRPr="00196FFA">
              <w:rPr>
                <w:rFonts w:ascii="Avenir Next LT Pro" w:eastAsia="Arial" w:hAnsi="Avenir Next LT Pro" w:cs="Arial"/>
                <w:sz w:val="22"/>
                <w:szCs w:val="22"/>
              </w:rPr>
              <w:t xml:space="preserve"> </w:t>
            </w:r>
            <w:r w:rsidR="000F6B8E" w:rsidRPr="00196FFA">
              <w:rPr>
                <w:rFonts w:ascii="Avenir Next LT Pro" w:eastAsia="Arial" w:hAnsi="Avenir Next LT Pro" w:cs="Arial"/>
                <w:sz w:val="22"/>
                <w:szCs w:val="22"/>
              </w:rPr>
              <w:t>viewpoints</w:t>
            </w:r>
            <w:r w:rsidRPr="00196FFA">
              <w:rPr>
                <w:rFonts w:ascii="Avenir Next LT Pro" w:eastAsia="Arial" w:hAnsi="Avenir Next LT Pro" w:cs="Arial"/>
                <w:sz w:val="22"/>
                <w:szCs w:val="22"/>
              </w:rPr>
              <w:t xml:space="preserve"> </w:t>
            </w:r>
          </w:p>
          <w:p w14:paraId="4B228771" w14:textId="607A9502" w:rsidR="0038284E" w:rsidRPr="009875CA" w:rsidRDefault="0038284E" w:rsidP="0038284E">
            <w:pPr>
              <w:numPr>
                <w:ilvl w:val="0"/>
                <w:numId w:val="5"/>
              </w:num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Ability to develop effective relationships with</w:t>
            </w:r>
            <w:r w:rsidR="000F6B8E" w:rsidRPr="009875CA">
              <w:rPr>
                <w:rFonts w:ascii="Avenir Next LT Pro" w:eastAsia="Arial" w:hAnsi="Avenir Next LT Pro" w:cs="Arial"/>
                <w:sz w:val="22"/>
                <w:szCs w:val="22"/>
              </w:rPr>
              <w:t xml:space="preserve"> multiple stakeholders</w:t>
            </w: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 xml:space="preserve"> </w:t>
            </w:r>
          </w:p>
          <w:p w14:paraId="15AE410C" w14:textId="13C5D88C" w:rsidR="0038284E" w:rsidRPr="009875CA" w:rsidRDefault="0038284E" w:rsidP="0038284E">
            <w:pPr>
              <w:numPr>
                <w:ilvl w:val="0"/>
                <w:numId w:val="5"/>
              </w:num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 xml:space="preserve">Ability to work unsupervised &amp; on own initiative with a varied workload </w:t>
            </w:r>
          </w:p>
          <w:p w14:paraId="2BF4B447" w14:textId="79108F1A" w:rsidR="0038284E" w:rsidRPr="009875CA" w:rsidRDefault="0038284E" w:rsidP="0038284E">
            <w:pPr>
              <w:numPr>
                <w:ilvl w:val="0"/>
                <w:numId w:val="5"/>
              </w:num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Full driving Licence required</w:t>
            </w:r>
          </w:p>
          <w:p w14:paraId="45566247" w14:textId="77777777" w:rsidR="0038284E" w:rsidRPr="009875CA" w:rsidRDefault="0038284E" w:rsidP="0038284E">
            <w:pPr>
              <w:rPr>
                <w:rFonts w:ascii="Avenir Next LT Pro" w:eastAsia="Arial" w:hAnsi="Avenir Next LT Pro" w:cs="Arial"/>
                <w:color w:val="FFFFFF"/>
              </w:rPr>
            </w:pPr>
          </w:p>
        </w:tc>
      </w:tr>
      <w:tr w:rsidR="0038284E" w:rsidRPr="009875CA" w14:paraId="391E2846" w14:textId="77777777" w:rsidTr="00330BCA">
        <w:trPr>
          <w:trHeight w:val="200"/>
        </w:trPr>
        <w:tc>
          <w:tcPr>
            <w:tcW w:w="10207" w:type="dxa"/>
            <w:gridSpan w:val="4"/>
            <w:shd w:val="clear" w:color="auto" w:fill="003300"/>
          </w:tcPr>
          <w:p w14:paraId="4448D4F2" w14:textId="77777777" w:rsidR="0038284E" w:rsidRPr="009875CA" w:rsidRDefault="0038284E" w:rsidP="000F6B8E">
            <w:pPr>
              <w:shd w:val="clear" w:color="auto" w:fill="003300"/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>CORE COMPETENCIES, ATTRIBUTES &amp; BEHAVIOURS FOR SUCCESS</w:t>
            </w:r>
          </w:p>
        </w:tc>
      </w:tr>
      <w:tr w:rsidR="0038284E" w:rsidRPr="009875CA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38284E" w:rsidRPr="009875CA" w:rsidRDefault="0038284E" w:rsidP="0038284E">
            <w:pPr>
              <w:rPr>
                <w:rFonts w:ascii="Avenir Next LT Pro" w:eastAsia="Arial" w:hAnsi="Avenir Next LT Pro" w:cs="Arial"/>
                <w:b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38284E" w:rsidRPr="009875CA" w:rsidRDefault="0038284E" w:rsidP="0038284E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b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b/>
                <w:sz w:val="22"/>
                <w:szCs w:val="22"/>
              </w:rPr>
              <w:t>Descriptors</w:t>
            </w:r>
          </w:p>
        </w:tc>
      </w:tr>
      <w:tr w:rsidR="0038284E" w:rsidRPr="009875CA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38284E" w:rsidRPr="009875CA" w:rsidRDefault="0038284E" w:rsidP="0038284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38284E" w:rsidRPr="009875CA" w:rsidRDefault="0038284E" w:rsidP="00382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  <w:r w:rsidRPr="009875CA">
              <w:rPr>
                <w:rFonts w:ascii="Avenir Next LT Pro" w:hAnsi="Avenir Next LT Pro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9875CA">
              <w:rPr>
                <w:rFonts w:ascii="Avenir Next LT Pro" w:hAnsi="Avenir Next LT Pro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9875CA">
              <w:rPr>
                <w:rFonts w:ascii="Avenir Next LT Pro" w:hAnsi="Avenir Next LT Pro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38284E" w:rsidRPr="009875CA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38284E" w:rsidRPr="009875CA" w:rsidRDefault="0038284E" w:rsidP="0038284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38284E" w:rsidRPr="009875CA" w:rsidRDefault="0038284E" w:rsidP="00382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iCs/>
                <w:color w:val="auto"/>
                <w:sz w:val="22"/>
                <w:szCs w:val="22"/>
                <w:lang w:val="en"/>
              </w:rPr>
            </w:pPr>
            <w:r w:rsidRPr="009875CA">
              <w:rPr>
                <w:rFonts w:ascii="Avenir Next LT Pro" w:hAnsi="Avenir Next LT Pro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38284E" w:rsidRPr="009875CA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38284E" w:rsidRPr="009875CA" w:rsidRDefault="0038284E" w:rsidP="0038284E">
            <w:p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38284E" w:rsidRPr="009875CA" w:rsidRDefault="0038284E" w:rsidP="00382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iCs/>
                <w:color w:val="auto"/>
                <w:sz w:val="22"/>
                <w:szCs w:val="22"/>
              </w:rPr>
            </w:pPr>
            <w:r w:rsidRPr="009875CA">
              <w:rPr>
                <w:rFonts w:ascii="Avenir Next LT Pro" w:hAnsi="Avenir Next LT Pro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38284E" w:rsidRPr="009875CA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38284E" w:rsidRPr="009875CA" w:rsidRDefault="0038284E" w:rsidP="0038284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38284E" w:rsidRPr="009875CA" w:rsidRDefault="0038284E" w:rsidP="0038284E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Cs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9875CA"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9875CA"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38284E" w:rsidRPr="009875CA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38284E" w:rsidRPr="009875CA" w:rsidRDefault="0038284E" w:rsidP="0038284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38284E" w:rsidRPr="009875CA" w:rsidRDefault="0038284E" w:rsidP="0038284E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Cs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38284E" w:rsidRPr="009875CA" w14:paraId="55D0F3F9" w14:textId="77777777" w:rsidTr="00DD6A01">
        <w:trPr>
          <w:trHeight w:val="621"/>
        </w:trPr>
        <w:tc>
          <w:tcPr>
            <w:tcW w:w="2565" w:type="dxa"/>
          </w:tcPr>
          <w:p w14:paraId="60364A4A" w14:textId="43040005" w:rsidR="0038284E" w:rsidRPr="009875CA" w:rsidRDefault="0038284E" w:rsidP="0038284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DCCD340" w14:textId="2CB9291C" w:rsidR="0038284E" w:rsidRPr="009875CA" w:rsidRDefault="0038284E" w:rsidP="00382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eastAsia="Arial" w:hAnsi="Avenir Next LT Pro" w:cs="Arial"/>
                <w:i/>
                <w:sz w:val="22"/>
                <w:szCs w:val="22"/>
              </w:rPr>
            </w:pPr>
            <w:r w:rsidRPr="009875CA">
              <w:rPr>
                <w:rFonts w:ascii="Avenir Next LT Pro" w:hAnsi="Avenir Next LT Pro" w:cs="Arial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38284E" w:rsidRPr="009875CA" w14:paraId="175AAA52" w14:textId="77777777" w:rsidTr="00DD6A01">
        <w:trPr>
          <w:trHeight w:val="559"/>
        </w:trPr>
        <w:tc>
          <w:tcPr>
            <w:tcW w:w="2565" w:type="dxa"/>
          </w:tcPr>
          <w:p w14:paraId="4C2C7A5D" w14:textId="0B819CF5" w:rsidR="0038284E" w:rsidRPr="009875CA" w:rsidRDefault="0038284E" w:rsidP="0038284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D450B45" w:rsidR="0038284E" w:rsidRPr="009875CA" w:rsidRDefault="0038284E" w:rsidP="00382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eastAsia="Arial" w:hAnsi="Avenir Next LT Pro" w:cs="Arial"/>
                <w:i/>
                <w:sz w:val="22"/>
                <w:szCs w:val="22"/>
              </w:rPr>
            </w:pPr>
            <w:r w:rsidRPr="009875CA">
              <w:rPr>
                <w:rFonts w:ascii="Avenir Next LT Pro" w:hAnsi="Avenir Next LT Pro" w:cs="Arial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38284E" w:rsidRPr="009875CA" w14:paraId="0BB2480C" w14:textId="77777777" w:rsidTr="00DD6A01">
        <w:trPr>
          <w:trHeight w:val="584"/>
        </w:trPr>
        <w:tc>
          <w:tcPr>
            <w:tcW w:w="2565" w:type="dxa"/>
          </w:tcPr>
          <w:p w14:paraId="0C44BA9F" w14:textId="066F0E04" w:rsidR="0038284E" w:rsidRPr="009875CA" w:rsidRDefault="0038284E" w:rsidP="0038284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45FE26E" w:rsidR="0038284E" w:rsidRPr="009875CA" w:rsidRDefault="0038284E" w:rsidP="00382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eastAsia="Arial" w:hAnsi="Avenir Next LT Pro" w:cs="Arial"/>
                <w:i/>
                <w:sz w:val="22"/>
                <w:szCs w:val="22"/>
              </w:rPr>
            </w:pPr>
            <w:r w:rsidRPr="009875CA">
              <w:rPr>
                <w:rFonts w:ascii="Avenir Next LT Pro" w:hAnsi="Avenir Next LT Pro" w:cs="Arial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38284E" w:rsidRPr="009875CA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6D796CF8" w:rsidR="0038284E" w:rsidRPr="009875CA" w:rsidRDefault="0038284E" w:rsidP="0038284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9875CA">
              <w:rPr>
                <w:rFonts w:ascii="Avenir Next LT Pro" w:eastAsia="Arial" w:hAnsi="Avenir Next LT Pro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38284E" w:rsidRPr="009875CA" w:rsidRDefault="0038284E" w:rsidP="00382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</w:pPr>
            <w:r w:rsidRPr="009875CA">
              <w:rPr>
                <w:rFonts w:ascii="Avenir Next LT Pro" w:hAnsi="Avenir Next LT Pro" w:cs="Arial"/>
                <w:i/>
                <w:color w:val="auto"/>
                <w:sz w:val="22"/>
                <w:szCs w:val="22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77777777" w:rsidR="00952B92" w:rsidRPr="009875CA" w:rsidRDefault="00952B92">
      <w:pPr>
        <w:rPr>
          <w:rFonts w:ascii="Avenir Next LT Pro" w:eastAsia="Arial" w:hAnsi="Avenir Next LT Pro" w:cs="Arial"/>
          <w:sz w:val="22"/>
          <w:szCs w:val="22"/>
        </w:rPr>
      </w:pPr>
    </w:p>
    <w:sectPr w:rsidR="00952B92" w:rsidRPr="009875CA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4C28E" w14:textId="77777777" w:rsidR="001D53A1" w:rsidRDefault="001D53A1">
      <w:r>
        <w:separator/>
      </w:r>
    </w:p>
  </w:endnote>
  <w:endnote w:type="continuationSeparator" w:id="0">
    <w:p w14:paraId="202E3B60" w14:textId="77777777" w:rsidR="001D53A1" w:rsidRDefault="001D53A1">
      <w:r>
        <w:continuationSeparator/>
      </w:r>
    </w:p>
  </w:endnote>
  <w:endnote w:type="continuationNotice" w:id="1">
    <w:p w14:paraId="6521B314" w14:textId="77777777" w:rsidR="001D53A1" w:rsidRDefault="001D53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608EC" w14:textId="77777777" w:rsidR="001D53A1" w:rsidRDefault="001D53A1">
      <w:r>
        <w:separator/>
      </w:r>
    </w:p>
  </w:footnote>
  <w:footnote w:type="continuationSeparator" w:id="0">
    <w:p w14:paraId="63F41F10" w14:textId="77777777" w:rsidR="001D53A1" w:rsidRDefault="001D53A1">
      <w:r>
        <w:continuationSeparator/>
      </w:r>
    </w:p>
  </w:footnote>
  <w:footnote w:type="continuationNotice" w:id="1">
    <w:p w14:paraId="0D3C6871" w14:textId="77777777" w:rsidR="001D53A1" w:rsidRDefault="001D53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AE0AD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D54D1"/>
    <w:multiLevelType w:val="hybridMultilevel"/>
    <w:tmpl w:val="2E943642"/>
    <w:lvl w:ilvl="0" w:tplc="EADEC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BC9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3AF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F4B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FBACD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242C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2DAB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232E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DF01E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F94825"/>
    <w:multiLevelType w:val="hybridMultilevel"/>
    <w:tmpl w:val="D07EED44"/>
    <w:lvl w:ilvl="0" w:tplc="0B062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684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49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45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ED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2C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81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88E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EC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633A9"/>
    <w:multiLevelType w:val="hybridMultilevel"/>
    <w:tmpl w:val="62E69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119905">
    <w:abstractNumId w:val="3"/>
  </w:num>
  <w:num w:numId="2" w16cid:durableId="1010372502">
    <w:abstractNumId w:val="5"/>
  </w:num>
  <w:num w:numId="3" w16cid:durableId="523254758">
    <w:abstractNumId w:val="2"/>
  </w:num>
  <w:num w:numId="4" w16cid:durableId="1043289459">
    <w:abstractNumId w:val="4"/>
  </w:num>
  <w:num w:numId="5" w16cid:durableId="1881167882">
    <w:abstractNumId w:val="1"/>
  </w:num>
  <w:num w:numId="6" w16cid:durableId="60792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12082"/>
    <w:rsid w:val="000552A4"/>
    <w:rsid w:val="00076B63"/>
    <w:rsid w:val="000A00D9"/>
    <w:rsid w:val="000A75E0"/>
    <w:rsid w:val="000A765E"/>
    <w:rsid w:val="000D45F1"/>
    <w:rsid w:val="000F6B8E"/>
    <w:rsid w:val="0010075C"/>
    <w:rsid w:val="00123DE7"/>
    <w:rsid w:val="00140EA7"/>
    <w:rsid w:val="00171244"/>
    <w:rsid w:val="00196FFA"/>
    <w:rsid w:val="001C0E76"/>
    <w:rsid w:val="001C1BFA"/>
    <w:rsid w:val="001D53A1"/>
    <w:rsid w:val="001E57D7"/>
    <w:rsid w:val="00221B48"/>
    <w:rsid w:val="002426A8"/>
    <w:rsid w:val="00247CD4"/>
    <w:rsid w:val="00251B07"/>
    <w:rsid w:val="00282BFC"/>
    <w:rsid w:val="0028316A"/>
    <w:rsid w:val="00285698"/>
    <w:rsid w:val="002860D0"/>
    <w:rsid w:val="00286E8A"/>
    <w:rsid w:val="002A3BA2"/>
    <w:rsid w:val="002A6D4E"/>
    <w:rsid w:val="002C7786"/>
    <w:rsid w:val="002E67B3"/>
    <w:rsid w:val="003109AA"/>
    <w:rsid w:val="00312B55"/>
    <w:rsid w:val="003168DA"/>
    <w:rsid w:val="0032144B"/>
    <w:rsid w:val="003221B0"/>
    <w:rsid w:val="00330BCA"/>
    <w:rsid w:val="00372C09"/>
    <w:rsid w:val="0038284E"/>
    <w:rsid w:val="00382FE4"/>
    <w:rsid w:val="00384A23"/>
    <w:rsid w:val="00395D98"/>
    <w:rsid w:val="003B33DC"/>
    <w:rsid w:val="003B3707"/>
    <w:rsid w:val="003C6F07"/>
    <w:rsid w:val="003E5533"/>
    <w:rsid w:val="0045036C"/>
    <w:rsid w:val="004509D4"/>
    <w:rsid w:val="004552A3"/>
    <w:rsid w:val="0048278F"/>
    <w:rsid w:val="00482D74"/>
    <w:rsid w:val="004909F3"/>
    <w:rsid w:val="00496895"/>
    <w:rsid w:val="004A3BFA"/>
    <w:rsid w:val="004D0252"/>
    <w:rsid w:val="004E0A47"/>
    <w:rsid w:val="005102FC"/>
    <w:rsid w:val="005220B7"/>
    <w:rsid w:val="005325FF"/>
    <w:rsid w:val="00562CF4"/>
    <w:rsid w:val="005A1DD4"/>
    <w:rsid w:val="005A3584"/>
    <w:rsid w:val="005C5F19"/>
    <w:rsid w:val="005D2276"/>
    <w:rsid w:val="005E4100"/>
    <w:rsid w:val="00614883"/>
    <w:rsid w:val="00634305"/>
    <w:rsid w:val="00644D81"/>
    <w:rsid w:val="006641A5"/>
    <w:rsid w:val="00665AA3"/>
    <w:rsid w:val="00665BDB"/>
    <w:rsid w:val="006A222E"/>
    <w:rsid w:val="006A355A"/>
    <w:rsid w:val="006C6B26"/>
    <w:rsid w:val="00700D30"/>
    <w:rsid w:val="00742A7C"/>
    <w:rsid w:val="007511AB"/>
    <w:rsid w:val="00751459"/>
    <w:rsid w:val="007C6F24"/>
    <w:rsid w:val="007D3B16"/>
    <w:rsid w:val="007E2854"/>
    <w:rsid w:val="007E6F24"/>
    <w:rsid w:val="007F78E2"/>
    <w:rsid w:val="0080000F"/>
    <w:rsid w:val="00804632"/>
    <w:rsid w:val="00805FCE"/>
    <w:rsid w:val="00807480"/>
    <w:rsid w:val="00810D60"/>
    <w:rsid w:val="008121BE"/>
    <w:rsid w:val="00821D56"/>
    <w:rsid w:val="0083787B"/>
    <w:rsid w:val="008778E4"/>
    <w:rsid w:val="008B3B59"/>
    <w:rsid w:val="008E5587"/>
    <w:rsid w:val="008F40F9"/>
    <w:rsid w:val="00940DD9"/>
    <w:rsid w:val="00944BED"/>
    <w:rsid w:val="009500D2"/>
    <w:rsid w:val="00952B92"/>
    <w:rsid w:val="00972CCC"/>
    <w:rsid w:val="009757AB"/>
    <w:rsid w:val="0098572D"/>
    <w:rsid w:val="009875CA"/>
    <w:rsid w:val="009A753E"/>
    <w:rsid w:val="00A378F2"/>
    <w:rsid w:val="00A54461"/>
    <w:rsid w:val="00A545F2"/>
    <w:rsid w:val="00A73E21"/>
    <w:rsid w:val="00AA05B5"/>
    <w:rsid w:val="00AC3C3C"/>
    <w:rsid w:val="00AD3615"/>
    <w:rsid w:val="00B14D43"/>
    <w:rsid w:val="00B52829"/>
    <w:rsid w:val="00B54FA1"/>
    <w:rsid w:val="00B55427"/>
    <w:rsid w:val="00B63C57"/>
    <w:rsid w:val="00B668AC"/>
    <w:rsid w:val="00B86BD9"/>
    <w:rsid w:val="00BB1310"/>
    <w:rsid w:val="00BC5518"/>
    <w:rsid w:val="00BD5F9C"/>
    <w:rsid w:val="00BF545C"/>
    <w:rsid w:val="00C45952"/>
    <w:rsid w:val="00C66A17"/>
    <w:rsid w:val="00C703D3"/>
    <w:rsid w:val="00C7687D"/>
    <w:rsid w:val="00C95009"/>
    <w:rsid w:val="00CA6389"/>
    <w:rsid w:val="00CB2DCC"/>
    <w:rsid w:val="00CE1561"/>
    <w:rsid w:val="00CF50C0"/>
    <w:rsid w:val="00D25A13"/>
    <w:rsid w:val="00D760E8"/>
    <w:rsid w:val="00D82EB1"/>
    <w:rsid w:val="00D97998"/>
    <w:rsid w:val="00DD6A01"/>
    <w:rsid w:val="00DE637B"/>
    <w:rsid w:val="00DE7EE8"/>
    <w:rsid w:val="00E01995"/>
    <w:rsid w:val="00E0771B"/>
    <w:rsid w:val="00E11E05"/>
    <w:rsid w:val="00E308E0"/>
    <w:rsid w:val="00E369E8"/>
    <w:rsid w:val="00E43883"/>
    <w:rsid w:val="00E71811"/>
    <w:rsid w:val="00E727ED"/>
    <w:rsid w:val="00E76335"/>
    <w:rsid w:val="00E84224"/>
    <w:rsid w:val="00E918D3"/>
    <w:rsid w:val="00E93627"/>
    <w:rsid w:val="00EC4E39"/>
    <w:rsid w:val="00EC5F49"/>
    <w:rsid w:val="00ED5A4A"/>
    <w:rsid w:val="00ED78A1"/>
    <w:rsid w:val="00EE2B26"/>
    <w:rsid w:val="00EE6496"/>
    <w:rsid w:val="00F25BF4"/>
    <w:rsid w:val="00F310DA"/>
    <w:rsid w:val="00F539CC"/>
    <w:rsid w:val="00F73EAF"/>
    <w:rsid w:val="00F756FE"/>
    <w:rsid w:val="00F92AA6"/>
    <w:rsid w:val="00F97A2B"/>
    <w:rsid w:val="00FF2A66"/>
    <w:rsid w:val="00FF520C"/>
    <w:rsid w:val="035D7EE7"/>
    <w:rsid w:val="0E7FC5C4"/>
    <w:rsid w:val="23586D66"/>
    <w:rsid w:val="700AE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0755CA69-0A10-4E07-BD64-FA885222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character" w:styleId="CommentReference">
    <w:name w:val="annotation reference"/>
    <w:basedOn w:val="DefaultParagraphFont"/>
    <w:uiPriority w:val="99"/>
    <w:semiHidden/>
    <w:unhideWhenUsed/>
    <w:rsid w:val="00C70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03D3"/>
  </w:style>
  <w:style w:type="character" w:customStyle="1" w:styleId="CommentTextChar">
    <w:name w:val="Comment Text Char"/>
    <w:basedOn w:val="DefaultParagraphFont"/>
    <w:link w:val="CommentText"/>
    <w:uiPriority w:val="99"/>
    <w:rsid w:val="00C703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3D3"/>
    <w:rPr>
      <w:b/>
      <w:bCs/>
    </w:rPr>
  </w:style>
  <w:style w:type="paragraph" w:styleId="ListBullet">
    <w:name w:val="List Bullet"/>
    <w:basedOn w:val="Normal"/>
    <w:uiPriority w:val="99"/>
    <w:unhideWhenUsed/>
    <w:rsid w:val="002A6D4E"/>
    <w:pPr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360"/>
      </w:tabs>
      <w:spacing w:after="200" w:line="276" w:lineRule="auto"/>
      <w:ind w:left="0" w:firstLine="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3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1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7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1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3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0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9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2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73E411AF85A4B8A48CE2055A0BB5A" ma:contentTypeVersion="2" ma:contentTypeDescription="Create a new document." ma:contentTypeScope="" ma:versionID="61e0b35ebfd27cfb11c495d929c1e6d3">
  <xsd:schema xmlns:xsd="http://www.w3.org/2001/XMLSchema" xmlns:xs="http://www.w3.org/2001/XMLSchema" xmlns:p="http://schemas.microsoft.com/office/2006/metadata/properties" xmlns:ns2="f761ca7f-6799-433a-825a-9a25b287d2b2" targetNamespace="http://schemas.microsoft.com/office/2006/metadata/properties" ma:root="true" ma:fieldsID="a4faaccde6c3cf5915a9a2392f20a659" ns2:_="">
    <xsd:import namespace="f761ca7f-6799-433a-825a-9a25b287d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1ca7f-6799-433a-825a-9a25b287d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2C095-0AE3-43B3-807D-16EFC6D0B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1ca7f-6799-433a-825a-9a25b287d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Paul Buxton</cp:lastModifiedBy>
  <cp:revision>10</cp:revision>
  <dcterms:created xsi:type="dcterms:W3CDTF">2025-09-02T13:40:00Z</dcterms:created>
  <dcterms:modified xsi:type="dcterms:W3CDTF">2025-09-02T13:59:00Z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0x0101004BB73E411AF85A4B8A48CE2055A0BB5A</vt:lpwstr>
  </property>
</Properties>
</file>