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B3F15F" w14:textId="748A9EE6" w:rsidR="00CE5D3F" w:rsidRPr="00CE5D3F" w:rsidRDefault="00CE5D3F" w:rsidP="00CE5D3F">
      <w:pPr>
        <w:jc w:val="center"/>
        <w:rPr>
          <w:rFonts w:ascii="Arial" w:eastAsia="Arial" w:hAnsi="Arial" w:cs="Arial"/>
          <w:sz w:val="22"/>
          <w:szCs w:val="22"/>
        </w:rPr>
      </w:pPr>
      <w:r w:rsidRPr="00CE5D3F">
        <w:rPr>
          <w:rFonts w:ascii="Arial" w:eastAsia="Arial" w:hAnsi="Arial" w:cs="Arial"/>
          <w:noProof/>
          <w:sz w:val="22"/>
          <w:szCs w:val="22"/>
        </w:rPr>
        <w:drawing>
          <wp:inline distT="0" distB="0" distL="0" distR="0" wp14:anchorId="1CBA64A6" wp14:editId="4BC6B42E">
            <wp:extent cx="2400300" cy="1165338"/>
            <wp:effectExtent l="0" t="0" r="0" b="0"/>
            <wp:docPr id="1093551667" name="Picture 2" descr="A black and green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51667" name="Picture 2" descr="A black and green sign with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829" cy="1184044"/>
                    </a:xfrm>
                    <a:prstGeom prst="rect">
                      <a:avLst/>
                    </a:prstGeom>
                    <a:noFill/>
                    <a:ln>
                      <a:noFill/>
                    </a:ln>
                  </pic:spPr>
                </pic:pic>
              </a:graphicData>
            </a:graphic>
          </wp:inline>
        </w:drawing>
      </w:r>
    </w:p>
    <w:p w14:paraId="7BCB93CB" w14:textId="77777777" w:rsidR="00952B92" w:rsidRPr="008B3B59" w:rsidRDefault="00952B92" w:rsidP="00CE5D3F">
      <w:pPr>
        <w:rPr>
          <w:rFonts w:ascii="Arial" w:eastAsia="Arial" w:hAnsi="Arial"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00D13969">
        <w:trPr>
          <w:trHeight w:val="220"/>
        </w:trPr>
        <w:tc>
          <w:tcPr>
            <w:tcW w:w="10207" w:type="dxa"/>
            <w:gridSpan w:val="4"/>
            <w:shd w:val="clear" w:color="auto" w:fill="988445"/>
          </w:tcPr>
          <w:p w14:paraId="4BF1D33F" w14:textId="4C92CF49" w:rsidR="00952B92" w:rsidRPr="008B3B59" w:rsidRDefault="003221B0" w:rsidP="004A1C39">
            <w:pPr>
              <w:jc w:val="center"/>
              <w:rPr>
                <w:rFonts w:ascii="Arial" w:eastAsia="Arial" w:hAnsi="Arial" w:cs="Arial"/>
                <w:sz w:val="22"/>
                <w:szCs w:val="22"/>
              </w:rPr>
            </w:pPr>
            <w:r w:rsidRPr="008B3B59">
              <w:rPr>
                <w:rFonts w:ascii="Arial" w:eastAsia="Arial" w:hAnsi="Arial" w:cs="Arial"/>
                <w:color w:val="FFFFFF"/>
                <w:sz w:val="22"/>
                <w:szCs w:val="22"/>
              </w:rPr>
              <w:t>ROLE PROFILE</w:t>
            </w:r>
          </w:p>
        </w:tc>
      </w:tr>
      <w:tr w:rsidR="00952B92" w:rsidRPr="008B3B59" w14:paraId="02CE5581" w14:textId="77777777" w:rsidTr="00D13969">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1986E2F3" w:rsidR="00952B92" w:rsidRPr="008B3B59" w:rsidRDefault="00B91AD6" w:rsidP="59B33E60">
            <w:pPr>
              <w:rPr>
                <w:rFonts w:ascii="Arial" w:eastAsia="Arial" w:hAnsi="Arial" w:cs="Arial"/>
                <w:sz w:val="22"/>
                <w:szCs w:val="22"/>
              </w:rPr>
            </w:pPr>
            <w:r>
              <w:rPr>
                <w:rFonts w:ascii="Arial" w:eastAsia="Arial" w:hAnsi="Arial" w:cs="Arial"/>
                <w:sz w:val="22"/>
                <w:szCs w:val="22"/>
              </w:rPr>
              <w:t>Facilities</w:t>
            </w:r>
            <w:r w:rsidR="0030446F">
              <w:rPr>
                <w:rFonts w:ascii="Arial" w:eastAsia="Arial" w:hAnsi="Arial" w:cs="Arial"/>
                <w:sz w:val="22"/>
                <w:szCs w:val="22"/>
              </w:rPr>
              <w:t xml:space="preserve"> Supervisor</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1A5B242F" w:rsidR="00952B92" w:rsidRPr="008B3B59" w:rsidRDefault="00B91AD6" w:rsidP="59B33E60">
            <w:pPr>
              <w:rPr>
                <w:rFonts w:ascii="Arial" w:eastAsia="Arial" w:hAnsi="Arial" w:cs="Arial"/>
                <w:sz w:val="22"/>
                <w:szCs w:val="22"/>
              </w:rPr>
            </w:pPr>
            <w:r>
              <w:rPr>
                <w:rFonts w:ascii="Arial" w:eastAsia="Arial" w:hAnsi="Arial" w:cs="Arial"/>
                <w:sz w:val="22"/>
                <w:szCs w:val="22"/>
              </w:rPr>
              <w:t>Dec 2025</w:t>
            </w:r>
          </w:p>
        </w:tc>
      </w:tr>
      <w:tr w:rsidR="00952B92" w:rsidRPr="008B3B59" w14:paraId="3E7C9FD0" w14:textId="77777777" w:rsidTr="00D13969">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411EA026" w:rsidR="00952B92" w:rsidRPr="008B3B59" w:rsidRDefault="007626E1" w:rsidP="59B33E60">
            <w:pPr>
              <w:rPr>
                <w:rFonts w:ascii="Arial" w:eastAsia="Arial" w:hAnsi="Arial" w:cs="Arial"/>
                <w:sz w:val="22"/>
                <w:szCs w:val="22"/>
              </w:rPr>
            </w:pPr>
            <w:r>
              <w:rPr>
                <w:rFonts w:ascii="Arial" w:eastAsia="Arial" w:hAnsi="Arial" w:cs="Arial"/>
                <w:sz w:val="22"/>
                <w:szCs w:val="22"/>
              </w:rPr>
              <w:t>Samworth Brothers</w:t>
            </w:r>
            <w:r w:rsidR="0030446F">
              <w:rPr>
                <w:rFonts w:ascii="Arial" w:eastAsia="Arial" w:hAnsi="Arial" w:cs="Arial"/>
                <w:sz w:val="22"/>
                <w:szCs w:val="22"/>
              </w:rPr>
              <w:t xml:space="preserve"> </w:t>
            </w:r>
            <w:r w:rsidR="0030446F" w:rsidRPr="1BD8C72C">
              <w:rPr>
                <w:rFonts w:ascii="Arial" w:eastAsia="Arial" w:hAnsi="Arial" w:cs="Arial"/>
                <w:sz w:val="22"/>
                <w:szCs w:val="22"/>
              </w:rPr>
              <w:t>Su</w:t>
            </w:r>
            <w:r w:rsidR="16749AA5" w:rsidRPr="1BD8C72C">
              <w:rPr>
                <w:rFonts w:ascii="Arial" w:eastAsia="Arial" w:hAnsi="Arial" w:cs="Arial"/>
                <w:sz w:val="22"/>
                <w:szCs w:val="22"/>
              </w:rPr>
              <w:t>ppl</w:t>
            </w:r>
            <w:r w:rsidR="0030446F" w:rsidRPr="1BD8C72C">
              <w:rPr>
                <w:rFonts w:ascii="Arial" w:eastAsia="Arial" w:hAnsi="Arial" w:cs="Arial"/>
                <w:sz w:val="22"/>
                <w:szCs w:val="22"/>
              </w:rPr>
              <w:t>y</w:t>
            </w:r>
            <w:r w:rsidR="0030446F">
              <w:rPr>
                <w:rFonts w:ascii="Arial" w:eastAsia="Arial" w:hAnsi="Arial" w:cs="Arial"/>
                <w:sz w:val="22"/>
                <w:szCs w:val="22"/>
              </w:rPr>
              <w:t xml:space="preserve"> Chain</w:t>
            </w:r>
          </w:p>
        </w:tc>
      </w:tr>
      <w:tr w:rsidR="00952B92" w:rsidRPr="008B3B59" w14:paraId="1AFA810F" w14:textId="77777777" w:rsidTr="00D13969">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19CD52B2" w:rsidR="00952B92" w:rsidRPr="008B3B59" w:rsidRDefault="0030446F" w:rsidP="59B33E60">
            <w:pPr>
              <w:rPr>
                <w:rFonts w:ascii="Arial" w:eastAsia="Arial" w:hAnsi="Arial" w:cs="Arial"/>
                <w:sz w:val="22"/>
                <w:szCs w:val="22"/>
              </w:rPr>
            </w:pPr>
            <w:r>
              <w:rPr>
                <w:rFonts w:ascii="Arial" w:eastAsia="Arial" w:hAnsi="Arial" w:cs="Arial"/>
                <w:sz w:val="22"/>
                <w:szCs w:val="22"/>
              </w:rPr>
              <w:t>Site Services</w:t>
            </w:r>
          </w:p>
        </w:tc>
      </w:tr>
      <w:tr w:rsidR="00952B92" w:rsidRPr="008B3B59" w14:paraId="24164379" w14:textId="77777777" w:rsidTr="00D13969">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19B6E54E" w:rsidR="00952B92" w:rsidRPr="008B3B59" w:rsidRDefault="00AB6054" w:rsidP="59B33E60">
            <w:pPr>
              <w:rPr>
                <w:rFonts w:ascii="Arial" w:eastAsia="Arial" w:hAnsi="Arial" w:cs="Arial"/>
                <w:sz w:val="22"/>
                <w:szCs w:val="22"/>
              </w:rPr>
            </w:pPr>
            <w:r>
              <w:rPr>
                <w:rFonts w:ascii="Arial" w:eastAsia="Arial" w:hAnsi="Arial" w:cs="Arial"/>
                <w:sz w:val="22"/>
                <w:szCs w:val="22"/>
              </w:rPr>
              <w:t>Oak Meadow, Scudamore Rd, Leicester</w:t>
            </w:r>
          </w:p>
        </w:tc>
      </w:tr>
      <w:tr w:rsidR="00952B92" w:rsidRPr="008B3B59" w14:paraId="4D9810B3" w14:textId="77777777" w:rsidTr="00D13969">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D13969">
        <w:trPr>
          <w:trHeight w:val="940"/>
        </w:trPr>
        <w:tc>
          <w:tcPr>
            <w:tcW w:w="10207" w:type="dxa"/>
            <w:gridSpan w:val="4"/>
          </w:tcPr>
          <w:p w14:paraId="3C73CACE" w14:textId="7A041AA6" w:rsidR="00B91AD6" w:rsidRPr="00B91AD6" w:rsidRDefault="00B91AD6" w:rsidP="00B91AD6">
            <w:pPr>
              <w:pStyle w:val="BodyText"/>
              <w:rPr>
                <w:rFonts w:eastAsia="Arial" w:cs="Arial"/>
                <w:b w:val="0"/>
                <w:i w:val="0"/>
                <w:sz w:val="22"/>
                <w:szCs w:val="22"/>
                <w:lang w:val="en"/>
              </w:rPr>
            </w:pPr>
            <w:r w:rsidRPr="00B91AD6">
              <w:rPr>
                <w:rFonts w:eastAsia="Arial" w:cs="Arial"/>
                <w:b w:val="0"/>
                <w:i w:val="0"/>
                <w:sz w:val="22"/>
                <w:szCs w:val="22"/>
                <w:lang w:val="en"/>
              </w:rPr>
              <w:t>T</w:t>
            </w:r>
            <w:r w:rsidRPr="00B91AD6">
              <w:rPr>
                <w:rFonts w:eastAsia="Arial" w:cs="Arial"/>
                <w:b w:val="0"/>
                <w:i w:val="0"/>
                <w:sz w:val="22"/>
                <w:szCs w:val="22"/>
                <w:lang w:val="en"/>
              </w:rPr>
              <w:t xml:space="preserve">he Facilities Supervisor – Hygiene is responsible for managing and maintaining high standards of hygiene, cleanliness, and facility condition within a chilled distribution </w:t>
            </w:r>
            <w:proofErr w:type="spellStart"/>
            <w:r w:rsidRPr="00B91AD6">
              <w:rPr>
                <w:rFonts w:eastAsia="Arial" w:cs="Arial"/>
                <w:b w:val="0"/>
                <w:i w:val="0"/>
                <w:sz w:val="22"/>
                <w:szCs w:val="22"/>
                <w:lang w:val="en"/>
              </w:rPr>
              <w:t>centre</w:t>
            </w:r>
            <w:proofErr w:type="spellEnd"/>
            <w:r w:rsidRPr="00B91AD6">
              <w:rPr>
                <w:rFonts w:eastAsia="Arial" w:cs="Arial"/>
                <w:b w:val="0"/>
                <w:i w:val="0"/>
                <w:sz w:val="22"/>
                <w:szCs w:val="22"/>
                <w:lang w:val="en"/>
              </w:rPr>
              <w:t xml:space="preserve">. </w:t>
            </w:r>
            <w:proofErr w:type="gramStart"/>
            <w:r w:rsidRPr="00B91AD6">
              <w:rPr>
                <w:rFonts w:eastAsia="Arial" w:cs="Arial"/>
                <w:b w:val="0"/>
                <w:i w:val="0"/>
                <w:sz w:val="22"/>
                <w:szCs w:val="22"/>
                <w:lang w:val="en"/>
              </w:rPr>
              <w:t>The</w:t>
            </w:r>
            <w:proofErr w:type="gramEnd"/>
            <w:r w:rsidRPr="00B91AD6">
              <w:rPr>
                <w:rFonts w:eastAsia="Arial" w:cs="Arial"/>
                <w:b w:val="0"/>
                <w:i w:val="0"/>
                <w:sz w:val="22"/>
                <w:szCs w:val="22"/>
                <w:lang w:val="en"/>
              </w:rPr>
              <w:t xml:space="preserve"> role ensures full compliance with food safety legislation, company standards, and audit requirements by overseeing cleaning operations, waste management, pest control, and hygiene-related maintenance activities. Working closely with operations, quality, and external service providers, the supervisor ensures that the chilled environment remains safe, compliant, and fit for purpose </w:t>
            </w:r>
            <w:proofErr w:type="gramStart"/>
            <w:r w:rsidRPr="00B91AD6">
              <w:rPr>
                <w:rFonts w:eastAsia="Arial" w:cs="Arial"/>
                <w:b w:val="0"/>
                <w:i w:val="0"/>
                <w:sz w:val="22"/>
                <w:szCs w:val="22"/>
                <w:lang w:val="en"/>
              </w:rPr>
              <w:t>at all times</w:t>
            </w:r>
            <w:proofErr w:type="gramEnd"/>
            <w:r w:rsidRPr="00B91AD6">
              <w:rPr>
                <w:rFonts w:eastAsia="Arial" w:cs="Arial"/>
                <w:b w:val="0"/>
                <w:i w:val="0"/>
                <w:sz w:val="22"/>
                <w:szCs w:val="22"/>
                <w:lang w:val="en"/>
              </w:rPr>
              <w:t>.</w:t>
            </w:r>
          </w:p>
          <w:p w14:paraId="41380F10" w14:textId="77777777" w:rsidR="00B91AD6" w:rsidRPr="00B91AD6" w:rsidRDefault="00B91AD6" w:rsidP="00B91AD6">
            <w:pPr>
              <w:pStyle w:val="BodyText"/>
              <w:rPr>
                <w:rFonts w:eastAsia="Arial" w:cs="Arial"/>
                <w:b w:val="0"/>
                <w:i w:val="0"/>
                <w:sz w:val="22"/>
                <w:szCs w:val="22"/>
                <w:lang w:val="en"/>
              </w:rPr>
            </w:pPr>
          </w:p>
          <w:p w14:paraId="099BD59F" w14:textId="1EA6A491" w:rsidR="00966D50" w:rsidRPr="000D27F7" w:rsidRDefault="00B91AD6" w:rsidP="00B91AD6">
            <w:pPr>
              <w:pStyle w:val="BodyText"/>
              <w:rPr>
                <w:rFonts w:eastAsia="Arial" w:cs="Arial"/>
                <w:b w:val="0"/>
                <w:bCs/>
                <w:i w:val="0"/>
                <w:iCs/>
                <w:sz w:val="22"/>
                <w:szCs w:val="22"/>
              </w:rPr>
            </w:pPr>
            <w:r w:rsidRPr="00B91AD6">
              <w:rPr>
                <w:rFonts w:eastAsia="Arial" w:cs="Arial"/>
                <w:b w:val="0"/>
                <w:i w:val="0"/>
                <w:sz w:val="22"/>
                <w:szCs w:val="22"/>
                <w:lang w:val="en"/>
              </w:rPr>
              <w:t>Key accountabilities typically include supervising hygiene teams and contractors, scheduling and validating cleaning regimes, monitoring hygiene performance through inspections and KPIs, supporting internal and external audits, and driving continuous improvement in hygiene standards while maintaining cost and efficiency controls in a temperature-controlled environment.</w:t>
            </w:r>
          </w:p>
        </w:tc>
      </w:tr>
      <w:tr w:rsidR="00952B92" w:rsidRPr="008B3B59" w14:paraId="3E74F4CB" w14:textId="77777777" w:rsidTr="00D13969">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00D13969">
        <w:trPr>
          <w:trHeight w:val="80"/>
        </w:trPr>
        <w:tc>
          <w:tcPr>
            <w:tcW w:w="2565" w:type="dxa"/>
            <w:shd w:val="clear" w:color="auto" w:fill="FFFDEE"/>
            <w:vAlign w:val="center"/>
          </w:tcPr>
          <w:p w14:paraId="27DFE983" w14:textId="77777777" w:rsidR="00952B92" w:rsidRPr="00494464" w:rsidRDefault="003221B0">
            <w:pPr>
              <w:spacing w:before="140"/>
              <w:rPr>
                <w:rFonts w:ascii="Arial" w:eastAsia="Arial" w:hAnsi="Arial" w:cs="Arial"/>
                <w:szCs w:val="22"/>
              </w:rPr>
            </w:pPr>
            <w:r w:rsidRPr="00494464">
              <w:rPr>
                <w:rFonts w:ascii="Arial" w:eastAsia="Arial" w:hAnsi="Arial" w:cs="Arial"/>
                <w:szCs w:val="22"/>
              </w:rPr>
              <w:t>Reports to</w:t>
            </w:r>
          </w:p>
        </w:tc>
        <w:tc>
          <w:tcPr>
            <w:tcW w:w="7642" w:type="dxa"/>
            <w:gridSpan w:val="3"/>
            <w:vAlign w:val="center"/>
          </w:tcPr>
          <w:p w14:paraId="540E114B" w14:textId="5A612ED1" w:rsidR="00952B92" w:rsidRPr="00C76A27" w:rsidRDefault="0030446F" w:rsidP="59B33E60">
            <w:pPr>
              <w:spacing w:line="259" w:lineRule="auto"/>
              <w:rPr>
                <w:rFonts w:ascii="Arial" w:eastAsia="Arial" w:hAnsi="Arial" w:cs="Arial"/>
              </w:rPr>
            </w:pPr>
            <w:r>
              <w:rPr>
                <w:rFonts w:ascii="Arial" w:eastAsia="Arial" w:hAnsi="Arial" w:cs="Arial"/>
              </w:rPr>
              <w:t>Facilities Manager</w:t>
            </w:r>
          </w:p>
        </w:tc>
      </w:tr>
      <w:tr w:rsidR="0014257A" w:rsidRPr="008B3B59" w14:paraId="3B614AAF" w14:textId="77777777" w:rsidTr="00D13969">
        <w:trPr>
          <w:trHeight w:val="120"/>
        </w:trPr>
        <w:tc>
          <w:tcPr>
            <w:tcW w:w="2565" w:type="dxa"/>
            <w:shd w:val="clear" w:color="auto" w:fill="FFFDEE"/>
          </w:tcPr>
          <w:p w14:paraId="5BDC04AB" w14:textId="0CECC5EA" w:rsidR="0014257A" w:rsidRPr="00494464" w:rsidRDefault="0014257A">
            <w:pPr>
              <w:spacing w:before="140"/>
              <w:rPr>
                <w:rFonts w:ascii="Arial" w:eastAsia="Arial" w:hAnsi="Arial" w:cs="Arial"/>
                <w:szCs w:val="22"/>
              </w:rPr>
            </w:pPr>
            <w:r>
              <w:rPr>
                <w:rFonts w:ascii="Arial" w:eastAsia="Arial" w:hAnsi="Arial" w:cs="Arial"/>
                <w:szCs w:val="22"/>
              </w:rPr>
              <w:t>Deputy</w:t>
            </w:r>
          </w:p>
        </w:tc>
        <w:tc>
          <w:tcPr>
            <w:tcW w:w="7642" w:type="dxa"/>
            <w:gridSpan w:val="3"/>
            <w:vAlign w:val="center"/>
          </w:tcPr>
          <w:p w14:paraId="22ABFEF9" w14:textId="77777777" w:rsidR="0014257A" w:rsidRPr="00C76A27" w:rsidRDefault="0014257A">
            <w:pPr>
              <w:rPr>
                <w:rFonts w:ascii="Arial" w:eastAsia="Arial" w:hAnsi="Arial" w:cs="Arial"/>
              </w:rPr>
            </w:pPr>
          </w:p>
        </w:tc>
      </w:tr>
      <w:tr w:rsidR="00952B92" w:rsidRPr="008B3B59" w14:paraId="48BF19F7" w14:textId="77777777" w:rsidTr="00D13969">
        <w:trPr>
          <w:trHeight w:val="120"/>
        </w:trPr>
        <w:tc>
          <w:tcPr>
            <w:tcW w:w="2565" w:type="dxa"/>
            <w:shd w:val="clear" w:color="auto" w:fill="FFFDEE"/>
          </w:tcPr>
          <w:p w14:paraId="175FAB54" w14:textId="77777777" w:rsidR="00952B92" w:rsidRPr="00494464" w:rsidRDefault="003221B0">
            <w:pPr>
              <w:spacing w:before="140"/>
              <w:rPr>
                <w:rFonts w:ascii="Arial" w:eastAsia="Arial" w:hAnsi="Arial" w:cs="Arial"/>
                <w:szCs w:val="22"/>
              </w:rPr>
            </w:pPr>
            <w:r w:rsidRPr="00494464">
              <w:rPr>
                <w:rFonts w:ascii="Arial" w:eastAsia="Arial" w:hAnsi="Arial" w:cs="Arial"/>
                <w:szCs w:val="22"/>
              </w:rPr>
              <w:t>Direct &amp; indirect reports</w:t>
            </w:r>
          </w:p>
        </w:tc>
        <w:tc>
          <w:tcPr>
            <w:tcW w:w="7642" w:type="dxa"/>
            <w:gridSpan w:val="3"/>
            <w:vAlign w:val="center"/>
          </w:tcPr>
          <w:p w14:paraId="4C3C84CA" w14:textId="03150EE9" w:rsidR="00952B92" w:rsidRPr="00C76A27" w:rsidRDefault="0030446F">
            <w:pPr>
              <w:rPr>
                <w:rFonts w:ascii="Arial" w:eastAsia="Arial" w:hAnsi="Arial" w:cs="Arial"/>
              </w:rPr>
            </w:pPr>
            <w:r>
              <w:rPr>
                <w:rFonts w:ascii="Arial" w:eastAsia="Arial" w:hAnsi="Arial" w:cs="Arial"/>
              </w:rPr>
              <w:t>Hygiene Operatives</w:t>
            </w:r>
          </w:p>
        </w:tc>
      </w:tr>
      <w:tr w:rsidR="00C16355" w:rsidRPr="008B3B59" w14:paraId="3402C6B7" w14:textId="77777777" w:rsidTr="00D13969">
        <w:trPr>
          <w:trHeight w:val="60"/>
        </w:trPr>
        <w:tc>
          <w:tcPr>
            <w:tcW w:w="2565" w:type="dxa"/>
            <w:shd w:val="clear" w:color="auto" w:fill="FFFDEE"/>
          </w:tcPr>
          <w:p w14:paraId="6653F7BD" w14:textId="77777777" w:rsidR="00C16355" w:rsidRPr="00494464" w:rsidRDefault="00C16355" w:rsidP="00C16355">
            <w:pPr>
              <w:spacing w:before="140"/>
              <w:rPr>
                <w:rFonts w:ascii="Arial" w:eastAsia="Arial" w:hAnsi="Arial" w:cs="Arial"/>
                <w:szCs w:val="22"/>
              </w:rPr>
            </w:pPr>
            <w:r w:rsidRPr="00494464">
              <w:rPr>
                <w:rFonts w:ascii="Arial" w:eastAsia="Arial" w:hAnsi="Arial" w:cs="Arial"/>
                <w:szCs w:val="22"/>
              </w:rPr>
              <w:t>Key internal stakeholders</w:t>
            </w:r>
          </w:p>
        </w:tc>
        <w:tc>
          <w:tcPr>
            <w:tcW w:w="7642" w:type="dxa"/>
            <w:gridSpan w:val="3"/>
          </w:tcPr>
          <w:p w14:paraId="0610225C" w14:textId="0B3A8919" w:rsidR="00C16355" w:rsidRPr="00C76A27" w:rsidRDefault="00C16355" w:rsidP="00C16355">
            <w:pPr>
              <w:rPr>
                <w:rFonts w:ascii="Arial" w:eastAsia="Arial" w:hAnsi="Arial" w:cs="Arial"/>
              </w:rPr>
            </w:pPr>
          </w:p>
        </w:tc>
      </w:tr>
      <w:tr w:rsidR="00C16355" w:rsidRPr="008B3B59" w14:paraId="79D95C24" w14:textId="77777777" w:rsidTr="00D13969">
        <w:trPr>
          <w:trHeight w:val="200"/>
        </w:trPr>
        <w:tc>
          <w:tcPr>
            <w:tcW w:w="2565" w:type="dxa"/>
            <w:shd w:val="clear" w:color="auto" w:fill="FFFDEE"/>
          </w:tcPr>
          <w:p w14:paraId="698E2329" w14:textId="77777777" w:rsidR="00C16355" w:rsidRPr="00494464" w:rsidRDefault="00C16355" w:rsidP="00C16355">
            <w:pPr>
              <w:spacing w:before="140"/>
              <w:rPr>
                <w:rFonts w:ascii="Arial" w:eastAsia="Arial" w:hAnsi="Arial" w:cs="Arial"/>
                <w:szCs w:val="22"/>
              </w:rPr>
            </w:pPr>
            <w:r w:rsidRPr="00494464">
              <w:rPr>
                <w:rFonts w:ascii="Arial" w:eastAsia="Arial" w:hAnsi="Arial" w:cs="Arial"/>
                <w:szCs w:val="22"/>
              </w:rPr>
              <w:t>Key external stakeholders</w:t>
            </w:r>
          </w:p>
        </w:tc>
        <w:tc>
          <w:tcPr>
            <w:tcW w:w="7642" w:type="dxa"/>
            <w:gridSpan w:val="3"/>
          </w:tcPr>
          <w:p w14:paraId="032692C6" w14:textId="5206F91B" w:rsidR="00C16355" w:rsidRPr="00C76A27" w:rsidRDefault="00C16355" w:rsidP="00C16355">
            <w:pPr>
              <w:rPr>
                <w:rFonts w:ascii="Arial" w:eastAsia="Arial" w:hAnsi="Arial" w:cs="Arial"/>
              </w:rPr>
            </w:pPr>
          </w:p>
        </w:tc>
      </w:tr>
      <w:tr w:rsidR="00C16355" w:rsidRPr="008B3B59" w14:paraId="7242F7E2" w14:textId="77777777" w:rsidTr="00D13969">
        <w:tc>
          <w:tcPr>
            <w:tcW w:w="10207" w:type="dxa"/>
            <w:gridSpan w:val="4"/>
            <w:shd w:val="clear" w:color="auto" w:fill="988445"/>
          </w:tcPr>
          <w:p w14:paraId="22B0C359" w14:textId="4E65E997" w:rsidR="00C16355" w:rsidRPr="008B3B59" w:rsidRDefault="00CB421B" w:rsidP="00C16355">
            <w:pPr>
              <w:pStyle w:val="Heading2"/>
              <w:rPr>
                <w:rFonts w:ascii="Arial" w:eastAsia="Arial" w:hAnsi="Arial" w:cs="Arial"/>
                <w:sz w:val="22"/>
                <w:szCs w:val="22"/>
              </w:rPr>
            </w:pPr>
            <w:r>
              <w:rPr>
                <w:rFonts w:ascii="Arial" w:eastAsia="Arial" w:hAnsi="Arial" w:cs="Arial"/>
                <w:b w:val="0"/>
                <w:color w:val="FFFFFF"/>
                <w:sz w:val="22"/>
                <w:szCs w:val="22"/>
              </w:rPr>
              <w:t>ACCOUNTABILITIES</w:t>
            </w:r>
            <w:r w:rsidR="00C16355" w:rsidRPr="008B3B59">
              <w:rPr>
                <w:rFonts w:ascii="Arial" w:eastAsia="Arial" w:hAnsi="Arial" w:cs="Arial"/>
                <w:b w:val="0"/>
                <w:color w:val="FFFFFF"/>
                <w:sz w:val="22"/>
                <w:szCs w:val="22"/>
              </w:rPr>
              <w:t xml:space="preserve"> </w:t>
            </w:r>
          </w:p>
        </w:tc>
      </w:tr>
      <w:tr w:rsidR="00A50225" w:rsidRPr="008B3B59" w14:paraId="03DEDE3B" w14:textId="77777777" w:rsidTr="00D13969">
        <w:trPr>
          <w:trHeight w:val="416"/>
        </w:trPr>
        <w:tc>
          <w:tcPr>
            <w:tcW w:w="10207" w:type="dxa"/>
            <w:gridSpan w:val="4"/>
          </w:tcPr>
          <w:p w14:paraId="40E8C8E9" w14:textId="77777777" w:rsidR="00B91AD6"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t>Lead, manage, and develop the hygiene team to ensure consistent compliance with BRCGS Food Safety standards, site procedures, and customer requirements.</w:t>
            </w:r>
          </w:p>
          <w:p w14:paraId="1D4C3F3B" w14:textId="77777777" w:rsidR="00B91AD6"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t>Develop, implement, and maintain documented daily, weekly, and periodic cleaning schedules covering all internal and external areas, including chilled storage, handling areas, equipment, and welfare facilities.</w:t>
            </w:r>
          </w:p>
          <w:p w14:paraId="743500F3" w14:textId="77777777" w:rsidR="00B91AD6" w:rsidRDefault="00B91AD6" w:rsidP="005A7854">
            <w:pPr>
              <w:pStyle w:val="ListParagraph"/>
              <w:numPr>
                <w:ilvl w:val="0"/>
                <w:numId w:val="16"/>
              </w:numPr>
              <w:spacing w:after="120"/>
              <w:rPr>
                <w:rFonts w:ascii="Arial" w:eastAsia="Arial" w:hAnsi="Arial" w:cs="Arial"/>
              </w:rPr>
            </w:pPr>
            <w:r w:rsidRPr="00B91AD6">
              <w:rPr>
                <w:rFonts w:ascii="Arial" w:eastAsia="Arial" w:hAnsi="Arial" w:cs="Arial"/>
              </w:rPr>
              <w:t>Ensure cleaning programmes are risk-based, validated, and effective</w:t>
            </w:r>
            <w:r>
              <w:rPr>
                <w:rFonts w:ascii="Arial" w:eastAsia="Arial" w:hAnsi="Arial" w:cs="Arial"/>
              </w:rPr>
              <w:t>.</w:t>
            </w:r>
          </w:p>
          <w:p w14:paraId="292C826D" w14:textId="05576D71" w:rsidR="00B91AD6" w:rsidRPr="00B91AD6" w:rsidRDefault="00B91AD6" w:rsidP="005A7854">
            <w:pPr>
              <w:pStyle w:val="ListParagraph"/>
              <w:numPr>
                <w:ilvl w:val="0"/>
                <w:numId w:val="16"/>
              </w:numPr>
              <w:spacing w:after="120"/>
              <w:rPr>
                <w:rFonts w:ascii="Arial" w:eastAsia="Arial" w:hAnsi="Arial" w:cs="Arial"/>
              </w:rPr>
            </w:pPr>
            <w:r w:rsidRPr="00B91AD6">
              <w:rPr>
                <w:rFonts w:ascii="Arial" w:eastAsia="Arial" w:hAnsi="Arial" w:cs="Arial"/>
              </w:rPr>
              <w:t>Conduct and document routine hygiene inspections, internal audits, ensuring non-conformances are identified, escalated, and closed out within agreed timescales.</w:t>
            </w:r>
          </w:p>
          <w:p w14:paraId="76D76848" w14:textId="77777777" w:rsidR="00B91AD6"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t>Maintain accurate, auditable records of hygiene activities, chemical usage, cleaning schedules, inspections, corrective actions, and verification checks in line with BRCGS traceability and record-keeping requirements.</w:t>
            </w:r>
          </w:p>
          <w:p w14:paraId="66312CCB" w14:textId="77777777" w:rsidR="00B91AD6"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t xml:space="preserve">Work closely with Operations, Technical/Quality, and Health &amp; Safety teams to manage hygiene risks, support food safety controls, and </w:t>
            </w:r>
            <w:proofErr w:type="gramStart"/>
            <w:r w:rsidRPr="00B91AD6">
              <w:rPr>
                <w:rFonts w:ascii="Arial" w:eastAsia="Arial" w:hAnsi="Arial" w:cs="Arial"/>
              </w:rPr>
              <w:t>maintain audit readiness at all times</w:t>
            </w:r>
            <w:proofErr w:type="gramEnd"/>
            <w:r w:rsidRPr="00B91AD6">
              <w:rPr>
                <w:rFonts w:ascii="Arial" w:eastAsia="Arial" w:hAnsi="Arial" w:cs="Arial"/>
              </w:rPr>
              <w:t>.</w:t>
            </w:r>
          </w:p>
          <w:p w14:paraId="49BFC926" w14:textId="77777777" w:rsidR="00B91AD6"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t>Ensure all cleaning chemicals, equipment, and processes are approved, correctly stored, labelled, and used in accordance with COSHH, supplier specifications, and site risk assessments.</w:t>
            </w:r>
          </w:p>
          <w:p w14:paraId="363DA3D0" w14:textId="0E5FCC1A" w:rsidR="00B91AD6"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t>Support training, induction, and ongoing competency assessment of hygiene operatives, ensuring understanding of BRCGS principles, hygiene standards, and site procedures.</w:t>
            </w:r>
          </w:p>
          <w:p w14:paraId="75C2338F" w14:textId="060E35B0" w:rsidR="00B91AD6"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t>Lead the response to hygiene-related incidents, or audit findings, carrying out root cause analysis and implementing effective corrective and preventative actions.</w:t>
            </w:r>
          </w:p>
          <w:p w14:paraId="43F75E06" w14:textId="715235A5" w:rsidR="00CB421B" w:rsidRPr="00B91AD6" w:rsidRDefault="00B91AD6" w:rsidP="00B91AD6">
            <w:pPr>
              <w:pStyle w:val="ListParagraph"/>
              <w:numPr>
                <w:ilvl w:val="0"/>
                <w:numId w:val="16"/>
              </w:numPr>
              <w:spacing w:after="120"/>
              <w:rPr>
                <w:rFonts w:ascii="Arial" w:eastAsia="Arial" w:hAnsi="Arial" w:cs="Arial"/>
              </w:rPr>
            </w:pPr>
            <w:r w:rsidRPr="00B91AD6">
              <w:rPr>
                <w:rFonts w:ascii="Arial" w:eastAsia="Arial" w:hAnsi="Arial" w:cs="Arial"/>
              </w:rPr>
              <w:lastRenderedPageBreak/>
              <w:t>Support external audits, customer visits, and regulatory inspections, acting as a key contact for hygiene-related elements of the BRCGS standard.</w:t>
            </w:r>
          </w:p>
        </w:tc>
      </w:tr>
      <w:tr w:rsidR="00A50225" w:rsidRPr="008B3B59" w14:paraId="59C8D32B" w14:textId="77777777" w:rsidTr="00D13969">
        <w:tc>
          <w:tcPr>
            <w:tcW w:w="10207" w:type="dxa"/>
            <w:gridSpan w:val="4"/>
            <w:shd w:val="clear" w:color="auto" w:fill="988445"/>
          </w:tcPr>
          <w:p w14:paraId="18002CF1" w14:textId="0996722C" w:rsidR="00A50225" w:rsidRPr="008B3B59" w:rsidRDefault="00CB421B" w:rsidP="00A50225">
            <w:pPr>
              <w:pStyle w:val="Heading2"/>
              <w:rPr>
                <w:rFonts w:ascii="Arial" w:eastAsia="Arial" w:hAnsi="Arial" w:cs="Arial"/>
                <w:sz w:val="22"/>
                <w:szCs w:val="22"/>
              </w:rPr>
            </w:pPr>
            <w:r>
              <w:rPr>
                <w:rFonts w:ascii="Arial" w:eastAsia="Arial" w:hAnsi="Arial" w:cs="Arial"/>
                <w:b w:val="0"/>
                <w:color w:val="FFFFFF"/>
                <w:sz w:val="22"/>
                <w:szCs w:val="22"/>
              </w:rPr>
              <w:lastRenderedPageBreak/>
              <w:t xml:space="preserve">SKILLS, </w:t>
            </w:r>
            <w:r w:rsidR="00A50225" w:rsidRPr="008B3B59">
              <w:rPr>
                <w:rFonts w:ascii="Arial" w:eastAsia="Arial" w:hAnsi="Arial" w:cs="Arial"/>
                <w:b w:val="0"/>
                <w:color w:val="FFFFFF"/>
                <w:sz w:val="22"/>
                <w:szCs w:val="22"/>
              </w:rPr>
              <w:t>KNOWLEDGE</w:t>
            </w:r>
            <w:r w:rsidR="00C21930">
              <w:rPr>
                <w:rFonts w:ascii="Arial" w:eastAsia="Arial" w:hAnsi="Arial" w:cs="Arial"/>
                <w:b w:val="0"/>
                <w:color w:val="FFFFFF"/>
                <w:sz w:val="22"/>
                <w:szCs w:val="22"/>
              </w:rPr>
              <w:t xml:space="preserve"> &amp; UNDERSTANDING</w:t>
            </w:r>
          </w:p>
        </w:tc>
      </w:tr>
      <w:tr w:rsidR="00C21930" w:rsidRPr="008B3B59" w14:paraId="4056F2C2" w14:textId="77777777" w:rsidTr="00D13969">
        <w:tc>
          <w:tcPr>
            <w:tcW w:w="10207" w:type="dxa"/>
            <w:gridSpan w:val="4"/>
          </w:tcPr>
          <w:p w14:paraId="3E908022" w14:textId="5AD3D693" w:rsidR="00B91AD6" w:rsidRPr="00B91AD6" w:rsidRDefault="00B91AD6" w:rsidP="00B91AD6">
            <w:pPr>
              <w:pStyle w:val="ListParagraph"/>
              <w:numPr>
                <w:ilvl w:val="0"/>
                <w:numId w:val="17"/>
              </w:numPr>
              <w:spacing w:after="120"/>
              <w:rPr>
                <w:rFonts w:ascii="Arial" w:hAnsi="Arial" w:cs="Arial"/>
              </w:rPr>
            </w:pPr>
            <w:r w:rsidRPr="00B91AD6">
              <w:rPr>
                <w:rFonts w:ascii="Arial" w:hAnsi="Arial" w:cs="Arial"/>
              </w:rPr>
              <w:t>Strong knowledge of food safety and hygiene legislation and best practice, including the safe handling, storage, and use of chemicals in accordance with COSHH requirements.</w:t>
            </w:r>
          </w:p>
          <w:p w14:paraId="5CA7820A" w14:textId="77777777" w:rsidR="00B91AD6" w:rsidRDefault="00B91AD6" w:rsidP="00B91AD6">
            <w:pPr>
              <w:pStyle w:val="ListParagraph"/>
              <w:numPr>
                <w:ilvl w:val="0"/>
                <w:numId w:val="17"/>
              </w:numPr>
              <w:spacing w:after="120"/>
              <w:rPr>
                <w:rFonts w:ascii="Arial" w:hAnsi="Arial" w:cs="Arial"/>
              </w:rPr>
            </w:pPr>
            <w:r w:rsidRPr="00B91AD6">
              <w:rPr>
                <w:rFonts w:ascii="Arial" w:hAnsi="Arial" w:cs="Arial"/>
              </w:rPr>
              <w:t>Sound understanding of BRCGS Food Safety standards and their practical application within a chilled distribution or logistics environment.</w:t>
            </w:r>
          </w:p>
          <w:p w14:paraId="6B01AD81" w14:textId="0527A311" w:rsidR="00B91AD6" w:rsidRPr="00B91AD6" w:rsidRDefault="00B91AD6" w:rsidP="00B91AD6">
            <w:pPr>
              <w:pStyle w:val="ListParagraph"/>
              <w:numPr>
                <w:ilvl w:val="0"/>
                <w:numId w:val="17"/>
              </w:numPr>
              <w:spacing w:after="120"/>
              <w:rPr>
                <w:rFonts w:ascii="Arial" w:hAnsi="Arial" w:cs="Arial"/>
              </w:rPr>
            </w:pPr>
            <w:r w:rsidRPr="00B91AD6">
              <w:rPr>
                <w:rFonts w:ascii="Arial" w:hAnsi="Arial" w:cs="Arial"/>
              </w:rPr>
              <w:t>IOSH Managing Safely qualification preferred, or willingness to achieve within an agreed timeframe.</w:t>
            </w:r>
          </w:p>
          <w:p w14:paraId="14230E9F" w14:textId="77777777" w:rsidR="00B91AD6" w:rsidRPr="00B91AD6" w:rsidRDefault="00B91AD6" w:rsidP="00B91AD6">
            <w:pPr>
              <w:pStyle w:val="ListParagraph"/>
              <w:numPr>
                <w:ilvl w:val="0"/>
                <w:numId w:val="17"/>
              </w:numPr>
              <w:spacing w:after="120"/>
              <w:rPr>
                <w:rFonts w:ascii="Arial" w:hAnsi="Arial" w:cs="Arial"/>
              </w:rPr>
            </w:pPr>
            <w:r w:rsidRPr="00B91AD6">
              <w:rPr>
                <w:rFonts w:ascii="Arial" w:hAnsi="Arial" w:cs="Arial"/>
              </w:rPr>
              <w:t>Proven leadership and people management capability, with experience supervising, coaching, and motivating hygiene or facilities teams to deliver consistent standards.</w:t>
            </w:r>
          </w:p>
          <w:p w14:paraId="078B8FF7" w14:textId="77777777" w:rsidR="00B91AD6" w:rsidRPr="00B91AD6" w:rsidRDefault="00B91AD6" w:rsidP="00B91AD6">
            <w:pPr>
              <w:pStyle w:val="ListParagraph"/>
              <w:numPr>
                <w:ilvl w:val="0"/>
                <w:numId w:val="17"/>
              </w:numPr>
              <w:spacing w:after="120"/>
              <w:rPr>
                <w:rFonts w:ascii="Arial" w:hAnsi="Arial" w:cs="Arial"/>
              </w:rPr>
            </w:pPr>
            <w:r w:rsidRPr="00B91AD6">
              <w:rPr>
                <w:rFonts w:ascii="Arial" w:hAnsi="Arial" w:cs="Arial"/>
              </w:rPr>
              <w:t>High level of attention to detail and a demonstrable commitment to maintaining and continuously improving hygiene and cleanliness standards.</w:t>
            </w:r>
          </w:p>
          <w:p w14:paraId="015AFD1D" w14:textId="77777777" w:rsidR="00B91AD6" w:rsidRPr="00B91AD6" w:rsidRDefault="00B91AD6" w:rsidP="00B91AD6">
            <w:pPr>
              <w:pStyle w:val="ListParagraph"/>
              <w:numPr>
                <w:ilvl w:val="0"/>
                <w:numId w:val="17"/>
              </w:numPr>
              <w:spacing w:after="120"/>
              <w:rPr>
                <w:rFonts w:ascii="Arial" w:hAnsi="Arial" w:cs="Arial"/>
              </w:rPr>
            </w:pPr>
            <w:r w:rsidRPr="00B91AD6">
              <w:rPr>
                <w:rFonts w:ascii="Arial" w:hAnsi="Arial" w:cs="Arial"/>
              </w:rPr>
              <w:t>Effective communication and collaboration skills, with the ability to engage confidently with Operations, Technical/Quality, and Health &amp; Safety stakeholders.</w:t>
            </w:r>
          </w:p>
          <w:p w14:paraId="351D4E70" w14:textId="78B060B7" w:rsidR="006418A3" w:rsidRPr="00B91AD6" w:rsidRDefault="00B91AD6" w:rsidP="00B91AD6">
            <w:pPr>
              <w:pStyle w:val="ListParagraph"/>
              <w:numPr>
                <w:ilvl w:val="0"/>
                <w:numId w:val="17"/>
              </w:numPr>
              <w:spacing w:after="120"/>
              <w:rPr>
                <w:rFonts w:ascii="Arial" w:hAnsi="Arial" w:cs="Arial"/>
              </w:rPr>
            </w:pPr>
            <w:r w:rsidRPr="00B91AD6">
              <w:rPr>
                <w:rFonts w:ascii="Arial" w:hAnsi="Arial" w:cs="Arial"/>
              </w:rPr>
              <w:t>Strong problem-solving and decision-making skills, with a proactive and structured approach to identifying, investigating, and resolving hygiene-related issues.</w:t>
            </w:r>
          </w:p>
        </w:tc>
      </w:tr>
      <w:tr w:rsidR="00C21930" w:rsidRPr="008B3B59" w14:paraId="391E2846" w14:textId="77777777" w:rsidTr="00D13969">
        <w:trPr>
          <w:trHeight w:val="200"/>
        </w:trPr>
        <w:tc>
          <w:tcPr>
            <w:tcW w:w="10207" w:type="dxa"/>
            <w:gridSpan w:val="4"/>
            <w:shd w:val="clear" w:color="auto" w:fill="988445"/>
          </w:tcPr>
          <w:p w14:paraId="4448D4F2" w14:textId="77777777" w:rsidR="00C21930" w:rsidRPr="008B3B59" w:rsidRDefault="00C21930" w:rsidP="00C21930">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C21930" w:rsidRPr="008B3B59" w14:paraId="7B24EE02" w14:textId="77777777" w:rsidTr="00D13969">
        <w:trPr>
          <w:trHeight w:val="360"/>
        </w:trPr>
        <w:tc>
          <w:tcPr>
            <w:tcW w:w="2565" w:type="dxa"/>
          </w:tcPr>
          <w:p w14:paraId="54FBCF88" w14:textId="77777777" w:rsidR="00C21930" w:rsidRPr="00312B55" w:rsidRDefault="00C21930" w:rsidP="00C2193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3E7DE17D" w14:textId="77777777" w:rsidR="00C21930" w:rsidRDefault="00C21930" w:rsidP="00C2193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p w14:paraId="5B5586E5" w14:textId="02CE46C7" w:rsidR="00C21930" w:rsidRPr="00312B55" w:rsidRDefault="00C21930" w:rsidP="00C21930">
            <w:pPr>
              <w:widowControl w:val="0"/>
              <w:spacing w:line="276" w:lineRule="auto"/>
              <w:rPr>
                <w:rFonts w:ascii="Arial" w:eastAsia="Arial" w:hAnsi="Arial" w:cs="Arial"/>
                <w:b/>
                <w:sz w:val="22"/>
                <w:szCs w:val="22"/>
              </w:rPr>
            </w:pPr>
          </w:p>
        </w:tc>
      </w:tr>
      <w:tr w:rsidR="00C21930" w:rsidRPr="008B3B59" w14:paraId="64893145" w14:textId="77777777" w:rsidTr="00D13969">
        <w:trPr>
          <w:trHeight w:val="671"/>
        </w:trPr>
        <w:tc>
          <w:tcPr>
            <w:tcW w:w="2565" w:type="dxa"/>
          </w:tcPr>
          <w:p w14:paraId="52CBB55E" w14:textId="31D2237A" w:rsidR="00C21930" w:rsidRPr="0083787B" w:rsidRDefault="00C21930" w:rsidP="00C21930">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72557282" w:rsidR="00C21930" w:rsidRPr="0083787B" w:rsidRDefault="00C21930"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E42AF7">
              <w:rPr>
                <w:rFonts w:ascii="Arial" w:hAnsi="Arial" w:cs="Arial"/>
                <w:i/>
                <w:iCs/>
                <w:color w:val="auto"/>
                <w:szCs w:val="22"/>
              </w:rPr>
              <w:t>Demonstrates the belief that people are our most important asset and central to the success of the organisation. Everybody should be treated with dignity and respect at all times.</w:t>
            </w:r>
          </w:p>
        </w:tc>
      </w:tr>
      <w:tr w:rsidR="00C21930" w:rsidRPr="008B3B59" w14:paraId="4C6B67F2" w14:textId="77777777" w:rsidTr="00D13969">
        <w:trPr>
          <w:trHeight w:val="671"/>
        </w:trPr>
        <w:tc>
          <w:tcPr>
            <w:tcW w:w="2565" w:type="dxa"/>
          </w:tcPr>
          <w:p w14:paraId="7E34197A" w14:textId="4E98D269" w:rsidR="00C21930" w:rsidRPr="0083787B" w:rsidRDefault="00C21930" w:rsidP="00C21930">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21D7A005" w:rsidR="00C21930" w:rsidRPr="0083787B" w:rsidRDefault="005F4673"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Pr>
                <w:rFonts w:ascii="Arial" w:hAnsi="Arial" w:cs="Arial"/>
                <w:i/>
                <w:iCs/>
                <w:color w:val="auto"/>
                <w:szCs w:val="22"/>
              </w:rPr>
              <w:t xml:space="preserve">Is passionate about quality, striving to continuously make a positive </w:t>
            </w:r>
            <w:r w:rsidR="009A0CD3">
              <w:rPr>
                <w:rFonts w:ascii="Arial" w:hAnsi="Arial" w:cs="Arial"/>
                <w:i/>
                <w:iCs/>
                <w:color w:val="auto"/>
                <w:szCs w:val="22"/>
              </w:rPr>
              <w:t>difference for our customers and our consumers.</w:t>
            </w:r>
          </w:p>
        </w:tc>
      </w:tr>
      <w:tr w:rsidR="00C21930" w:rsidRPr="008B3B59" w14:paraId="01D13B7C" w14:textId="77777777" w:rsidTr="00D13969">
        <w:trPr>
          <w:trHeight w:val="671"/>
        </w:trPr>
        <w:tc>
          <w:tcPr>
            <w:tcW w:w="2565" w:type="dxa"/>
          </w:tcPr>
          <w:p w14:paraId="4F7F7B7D" w14:textId="5E34B211" w:rsidR="00C21930" w:rsidRPr="0083787B" w:rsidRDefault="00C21930" w:rsidP="00C21930">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152746DB" w:rsidR="00C21930" w:rsidRPr="008F40F9" w:rsidRDefault="00C21930" w:rsidP="00C219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E42AF7">
              <w:rPr>
                <w:rFonts w:ascii="Arial" w:hAnsi="Arial" w:cs="Arial"/>
                <w:i/>
                <w:iCs/>
                <w:color w:val="auto"/>
                <w:szCs w:val="22"/>
              </w:rPr>
              <w:t xml:space="preserve">The willingness to act as part of a team and work towards achieving shared objectives through adopting best practice in line with </w:t>
            </w:r>
            <w:r w:rsidR="009A0CD3">
              <w:rPr>
                <w:rFonts w:ascii="Arial" w:hAnsi="Arial" w:cs="Arial"/>
                <w:i/>
                <w:iCs/>
                <w:color w:val="auto"/>
                <w:szCs w:val="22"/>
              </w:rPr>
              <w:t>our Purpose Statement and Company Values.</w:t>
            </w:r>
          </w:p>
        </w:tc>
      </w:tr>
      <w:tr w:rsidR="00C21930" w:rsidRPr="008B3B59" w14:paraId="3B96D8A6" w14:textId="77777777" w:rsidTr="00D13969">
        <w:trPr>
          <w:trHeight w:val="671"/>
        </w:trPr>
        <w:tc>
          <w:tcPr>
            <w:tcW w:w="2565" w:type="dxa"/>
          </w:tcPr>
          <w:p w14:paraId="52E3B307" w14:textId="27B500DD" w:rsidR="00C21930" w:rsidRPr="0083787B" w:rsidRDefault="00C21930" w:rsidP="00C21930">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0E77725C" w:rsidR="00C21930" w:rsidRPr="008F40F9" w:rsidRDefault="00C21930" w:rsidP="00C21930">
            <w:pPr>
              <w:widowControl w:val="0"/>
              <w:spacing w:line="276" w:lineRule="auto"/>
              <w:rPr>
                <w:rFonts w:ascii="Arial" w:eastAsia="Arial" w:hAnsi="Arial" w:cs="Arial"/>
                <w:iCs/>
                <w:sz w:val="22"/>
                <w:szCs w:val="22"/>
              </w:rPr>
            </w:pPr>
            <w:r w:rsidRPr="00E42AF7">
              <w:rPr>
                <w:rFonts w:ascii="Arial" w:eastAsia="Arial" w:hAnsi="Arial" w:cs="Arial"/>
                <w:i/>
                <w:iCs/>
                <w:szCs w:val="22"/>
              </w:rPr>
              <w:t>The ability to change and adapt own behaviour or work procedures when there is a change in the work environment, for example as a result of changing customer needs.</w:t>
            </w:r>
          </w:p>
        </w:tc>
      </w:tr>
      <w:tr w:rsidR="00C21930" w:rsidRPr="008B3B59" w14:paraId="03D0115A" w14:textId="77777777" w:rsidTr="00D13969">
        <w:trPr>
          <w:trHeight w:val="671"/>
        </w:trPr>
        <w:tc>
          <w:tcPr>
            <w:tcW w:w="2565" w:type="dxa"/>
          </w:tcPr>
          <w:p w14:paraId="5F928F63" w14:textId="07F88CA7" w:rsidR="00C21930" w:rsidRPr="0083787B" w:rsidRDefault="00C21930" w:rsidP="00C21930">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3210CE86" w:rsidR="00C21930" w:rsidRPr="008F40F9" w:rsidRDefault="00C21930" w:rsidP="00C21930">
            <w:pPr>
              <w:widowControl w:val="0"/>
              <w:spacing w:line="276" w:lineRule="auto"/>
              <w:rPr>
                <w:rFonts w:ascii="Arial" w:eastAsia="Arial" w:hAnsi="Arial" w:cs="Arial"/>
                <w:iCs/>
                <w:sz w:val="22"/>
                <w:szCs w:val="22"/>
              </w:rPr>
            </w:pPr>
            <w:r w:rsidRPr="00E42AF7">
              <w:rPr>
                <w:rFonts w:ascii="Arial" w:eastAsia="Arial" w:hAnsi="Arial" w:cs="Arial"/>
                <w:i/>
                <w:iCs/>
                <w:szCs w:val="22"/>
              </w:rPr>
              <w:t xml:space="preserve">Steps up to take on personal responsibility and accountability for tasks and actions in line </w:t>
            </w:r>
            <w:r w:rsidR="00976701" w:rsidRPr="00E42AF7">
              <w:rPr>
                <w:rFonts w:ascii="Arial" w:hAnsi="Arial" w:cs="Arial"/>
                <w:i/>
                <w:iCs/>
                <w:color w:val="auto"/>
                <w:szCs w:val="22"/>
              </w:rPr>
              <w:t xml:space="preserve">with </w:t>
            </w:r>
            <w:r w:rsidR="00976701">
              <w:rPr>
                <w:rFonts w:ascii="Arial" w:hAnsi="Arial" w:cs="Arial"/>
                <w:i/>
                <w:iCs/>
                <w:color w:val="auto"/>
                <w:szCs w:val="22"/>
              </w:rPr>
              <w:t>our Purpose Statement and Company Values.</w:t>
            </w:r>
          </w:p>
        </w:tc>
      </w:tr>
      <w:tr w:rsidR="00C21930" w:rsidRPr="008B3B59" w14:paraId="26F56C10" w14:textId="77777777" w:rsidTr="00D13969">
        <w:trPr>
          <w:trHeight w:val="671"/>
        </w:trPr>
        <w:tc>
          <w:tcPr>
            <w:tcW w:w="2565" w:type="dxa"/>
          </w:tcPr>
          <w:p w14:paraId="2CF101AC" w14:textId="0178E8D6" w:rsidR="00C21930" w:rsidRDefault="00976701" w:rsidP="00C21930">
            <w:pPr>
              <w:rPr>
                <w:rFonts w:ascii="Arial" w:eastAsia="Arial" w:hAnsi="Arial" w:cs="Arial"/>
                <w:sz w:val="22"/>
                <w:szCs w:val="22"/>
              </w:rPr>
            </w:pPr>
            <w:r>
              <w:rPr>
                <w:rFonts w:ascii="Arial" w:eastAsia="Arial" w:hAnsi="Arial" w:cs="Arial"/>
                <w:szCs w:val="22"/>
              </w:rPr>
              <w:t>People Management</w:t>
            </w:r>
          </w:p>
        </w:tc>
        <w:tc>
          <w:tcPr>
            <w:tcW w:w="7642" w:type="dxa"/>
            <w:gridSpan w:val="3"/>
          </w:tcPr>
          <w:p w14:paraId="34D9EA11" w14:textId="7AD2C49D" w:rsidR="00C21930" w:rsidRPr="00E42AF7" w:rsidRDefault="00976701" w:rsidP="00C21930">
            <w:pPr>
              <w:widowControl w:val="0"/>
              <w:spacing w:line="276" w:lineRule="auto"/>
              <w:rPr>
                <w:rFonts w:ascii="Arial" w:eastAsia="Arial" w:hAnsi="Arial" w:cs="Arial"/>
                <w:i/>
                <w:iCs/>
                <w:szCs w:val="22"/>
              </w:rPr>
            </w:pPr>
            <w:r>
              <w:rPr>
                <w:rFonts w:ascii="Arial" w:hAnsi="Arial" w:cs="Arial"/>
                <w:i/>
                <w:szCs w:val="22"/>
              </w:rPr>
              <w:t>The ability to understand people and their motivations, build good relationships with them and help them unlock their full potential.</w:t>
            </w:r>
          </w:p>
        </w:tc>
      </w:tr>
      <w:tr w:rsidR="00D13969" w:rsidRPr="008B3B59" w14:paraId="0EC4D8ED" w14:textId="77777777" w:rsidTr="00D13969">
        <w:trPr>
          <w:trHeight w:val="671"/>
        </w:trPr>
        <w:tc>
          <w:tcPr>
            <w:tcW w:w="2565" w:type="dxa"/>
          </w:tcPr>
          <w:p w14:paraId="73F543E3" w14:textId="3428FFD8" w:rsidR="00D13969" w:rsidRDefault="00D13969" w:rsidP="00C21930">
            <w:pPr>
              <w:rPr>
                <w:rFonts w:ascii="Arial" w:eastAsia="Arial" w:hAnsi="Arial" w:cs="Arial"/>
                <w:sz w:val="22"/>
                <w:szCs w:val="22"/>
              </w:rPr>
            </w:pPr>
            <w:r>
              <w:rPr>
                <w:rFonts w:ascii="Arial" w:eastAsia="Arial" w:hAnsi="Arial" w:cs="Arial"/>
                <w:szCs w:val="22"/>
              </w:rPr>
              <w:t>Drive for Excellence</w:t>
            </w:r>
          </w:p>
        </w:tc>
        <w:tc>
          <w:tcPr>
            <w:tcW w:w="7642" w:type="dxa"/>
            <w:gridSpan w:val="3"/>
          </w:tcPr>
          <w:p w14:paraId="233A4DBC" w14:textId="2AA2535D" w:rsidR="00D13969" w:rsidRPr="00E42AF7" w:rsidRDefault="00D13969" w:rsidP="00C21930">
            <w:pPr>
              <w:widowControl w:val="0"/>
              <w:spacing w:line="276" w:lineRule="auto"/>
              <w:rPr>
                <w:rFonts w:ascii="Arial" w:hAnsi="Arial" w:cs="Arial"/>
                <w:i/>
                <w:szCs w:val="22"/>
              </w:rPr>
            </w:pPr>
            <w:r>
              <w:rPr>
                <w:rFonts w:ascii="Arial" w:hAnsi="Arial" w:cs="Arial"/>
                <w:i/>
                <w:color w:val="auto"/>
                <w:szCs w:val="22"/>
              </w:rPr>
              <w:t>Knows the most effective and efficient processes for getting things done, with a focus on continuous improvement.</w:t>
            </w:r>
          </w:p>
        </w:tc>
      </w:tr>
      <w:tr w:rsidR="00D13969" w:rsidRPr="008B3B59" w14:paraId="6A3493E3" w14:textId="77777777" w:rsidTr="00D13969">
        <w:trPr>
          <w:trHeight w:val="671"/>
        </w:trPr>
        <w:tc>
          <w:tcPr>
            <w:tcW w:w="2565" w:type="dxa"/>
          </w:tcPr>
          <w:p w14:paraId="7B42A115" w14:textId="066FA122" w:rsidR="00D13969" w:rsidRDefault="000B0E9B" w:rsidP="00C21930">
            <w:pPr>
              <w:rPr>
                <w:rFonts w:ascii="Arial" w:eastAsia="Arial" w:hAnsi="Arial" w:cs="Arial"/>
                <w:sz w:val="22"/>
                <w:szCs w:val="22"/>
              </w:rPr>
            </w:pPr>
            <w:r>
              <w:rPr>
                <w:rFonts w:ascii="Arial" w:eastAsia="Arial" w:hAnsi="Arial" w:cs="Arial"/>
                <w:sz w:val="22"/>
                <w:szCs w:val="22"/>
              </w:rPr>
              <w:t>Resource Management</w:t>
            </w:r>
          </w:p>
        </w:tc>
        <w:tc>
          <w:tcPr>
            <w:tcW w:w="7642" w:type="dxa"/>
            <w:gridSpan w:val="3"/>
          </w:tcPr>
          <w:p w14:paraId="462A921F" w14:textId="4D2D1051" w:rsidR="00D13969" w:rsidRPr="00E42AF7" w:rsidRDefault="000B0E9B" w:rsidP="00C21930">
            <w:pPr>
              <w:widowControl w:val="0"/>
              <w:spacing w:line="276" w:lineRule="auto"/>
              <w:rPr>
                <w:rFonts w:ascii="Arial" w:hAnsi="Arial" w:cs="Arial"/>
                <w:i/>
                <w:color w:val="auto"/>
                <w:szCs w:val="22"/>
              </w:rPr>
            </w:pPr>
            <w:r w:rsidRPr="000B0E9B">
              <w:rPr>
                <w:rFonts w:ascii="Arial" w:hAnsi="Arial" w:cs="Arial"/>
                <w:i/>
                <w:color w:val="auto"/>
                <w:szCs w:val="22"/>
              </w:rPr>
              <w:t>Effectively manages resources and cost drivers to achieve sustainable productivity and profitability</w:t>
            </w:r>
            <w:r w:rsidR="005022A5">
              <w:rPr>
                <w:rFonts w:ascii="Arial" w:hAnsi="Arial" w:cs="Arial"/>
                <w:i/>
                <w:color w:val="auto"/>
                <w:szCs w:val="22"/>
              </w:rPr>
              <w:t>.</w:t>
            </w:r>
          </w:p>
        </w:tc>
      </w:tr>
      <w:tr w:rsidR="00D13969" w:rsidRPr="008B3B59" w14:paraId="33CFEA18" w14:textId="77777777" w:rsidTr="00D13969">
        <w:trPr>
          <w:trHeight w:val="671"/>
        </w:trPr>
        <w:tc>
          <w:tcPr>
            <w:tcW w:w="2565" w:type="dxa"/>
          </w:tcPr>
          <w:p w14:paraId="35EF5A8D" w14:textId="53DDFC87" w:rsidR="00D13969" w:rsidRDefault="000B0E9B" w:rsidP="00C21930">
            <w:pPr>
              <w:rPr>
                <w:rFonts w:ascii="Arial" w:eastAsia="Arial" w:hAnsi="Arial" w:cs="Arial"/>
                <w:szCs w:val="22"/>
              </w:rPr>
            </w:pPr>
            <w:r>
              <w:rPr>
                <w:rFonts w:ascii="Arial" w:eastAsia="Arial" w:hAnsi="Arial" w:cs="Arial"/>
                <w:szCs w:val="22"/>
              </w:rPr>
              <w:t>Technical Expertise</w:t>
            </w:r>
          </w:p>
        </w:tc>
        <w:tc>
          <w:tcPr>
            <w:tcW w:w="7642" w:type="dxa"/>
            <w:gridSpan w:val="3"/>
          </w:tcPr>
          <w:p w14:paraId="12F6FCE5" w14:textId="77777777" w:rsidR="00CB4B6E" w:rsidRPr="00CB4B6E" w:rsidRDefault="00CB4B6E" w:rsidP="00CB4B6E">
            <w:pPr>
              <w:widowControl w:val="0"/>
              <w:spacing w:line="276" w:lineRule="auto"/>
              <w:rPr>
                <w:rFonts w:ascii="Arial" w:hAnsi="Arial" w:cs="Arial"/>
                <w:i/>
                <w:color w:val="auto"/>
                <w:szCs w:val="22"/>
              </w:rPr>
            </w:pPr>
            <w:r w:rsidRPr="00CB4B6E">
              <w:rPr>
                <w:rFonts w:ascii="Arial" w:hAnsi="Arial" w:cs="Arial"/>
                <w:i/>
                <w:color w:val="auto"/>
                <w:szCs w:val="22"/>
              </w:rPr>
              <w:t>Has the skills, knowledge and experience required to excel in own area of specialism and the willingness to further grow and develop.</w:t>
            </w:r>
          </w:p>
          <w:p w14:paraId="3A719E3A" w14:textId="516B8518" w:rsidR="00D13969" w:rsidRDefault="00D13969" w:rsidP="00C21930">
            <w:pPr>
              <w:widowControl w:val="0"/>
              <w:spacing w:line="276" w:lineRule="auto"/>
              <w:rPr>
                <w:rFonts w:ascii="Arial" w:hAnsi="Arial" w:cs="Arial"/>
                <w:i/>
                <w:color w:val="auto"/>
                <w:szCs w:val="22"/>
              </w:rPr>
            </w:pPr>
          </w:p>
        </w:tc>
      </w:tr>
      <w:tr w:rsidR="00D13969" w:rsidRPr="008B3B59" w14:paraId="15DFCE02" w14:textId="77777777" w:rsidTr="00D13969">
        <w:trPr>
          <w:trHeight w:val="671"/>
        </w:trPr>
        <w:tc>
          <w:tcPr>
            <w:tcW w:w="2565" w:type="dxa"/>
          </w:tcPr>
          <w:p w14:paraId="2D3382EA" w14:textId="2E0D8CD4" w:rsidR="00D13969" w:rsidRDefault="00CB4B6E" w:rsidP="00C21930">
            <w:pPr>
              <w:rPr>
                <w:rFonts w:ascii="Arial" w:eastAsia="Arial" w:hAnsi="Arial" w:cs="Arial"/>
                <w:szCs w:val="22"/>
              </w:rPr>
            </w:pPr>
            <w:r>
              <w:rPr>
                <w:rFonts w:ascii="Arial" w:eastAsia="Arial" w:hAnsi="Arial" w:cs="Arial"/>
                <w:szCs w:val="22"/>
              </w:rPr>
              <w:t>Self-Management</w:t>
            </w:r>
          </w:p>
        </w:tc>
        <w:tc>
          <w:tcPr>
            <w:tcW w:w="7642" w:type="dxa"/>
            <w:gridSpan w:val="3"/>
          </w:tcPr>
          <w:p w14:paraId="2C320468" w14:textId="572BFA45" w:rsidR="00D13969" w:rsidRDefault="00CB4B6E" w:rsidP="00C21930">
            <w:pPr>
              <w:widowControl w:val="0"/>
              <w:spacing w:line="276" w:lineRule="auto"/>
              <w:rPr>
                <w:rFonts w:ascii="Arial" w:hAnsi="Arial" w:cs="Arial"/>
                <w:i/>
                <w:color w:val="auto"/>
                <w:szCs w:val="22"/>
              </w:rPr>
            </w:pPr>
            <w:r w:rsidRPr="00CB4B6E">
              <w:rPr>
                <w:rFonts w:ascii="Arial" w:hAnsi="Arial" w:cs="Arial"/>
                <w:i/>
                <w:color w:val="auto"/>
                <w:szCs w:val="22"/>
              </w:rPr>
              <w:t>Uses a combination of feedback and reflection to gain insight into personal strengths and weaknesses, so that own time, priorities</w:t>
            </w:r>
            <w:r>
              <w:rPr>
                <w:rFonts w:ascii="Arial" w:hAnsi="Arial" w:cs="Arial"/>
                <w:i/>
                <w:color w:val="auto"/>
                <w:szCs w:val="22"/>
              </w:rPr>
              <w:t>,</w:t>
            </w:r>
            <w:r w:rsidRPr="00CB4B6E">
              <w:rPr>
                <w:rFonts w:ascii="Arial" w:hAnsi="Arial" w:cs="Arial"/>
                <w:i/>
                <w:color w:val="auto"/>
                <w:szCs w:val="22"/>
              </w:rPr>
              <w:t xml:space="preserve"> and resources can be managed to achieve goals.</w:t>
            </w:r>
          </w:p>
        </w:tc>
      </w:tr>
    </w:tbl>
    <w:p w14:paraId="45E95563" w14:textId="77777777" w:rsidR="00952B92" w:rsidRPr="008B3B59" w:rsidRDefault="00952B92">
      <w:pPr>
        <w:rPr>
          <w:rFonts w:ascii="Arial" w:eastAsia="Arial" w:hAnsi="Arial" w:cs="Arial"/>
          <w:sz w:val="22"/>
          <w:szCs w:val="22"/>
        </w:rPr>
      </w:pPr>
    </w:p>
    <w:sectPr w:rsidR="00952B92" w:rsidRPr="008B3B59" w:rsidSect="00326070">
      <w:footerReference w:type="default" r:id="rId11"/>
      <w:pgSz w:w="11906" w:h="16838"/>
      <w:pgMar w:top="426" w:right="851" w:bottom="709"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27E6" w14:textId="77777777" w:rsidR="009675B4" w:rsidRDefault="009675B4">
      <w:r>
        <w:separator/>
      </w:r>
    </w:p>
  </w:endnote>
  <w:endnote w:type="continuationSeparator" w:id="0">
    <w:p w14:paraId="3FA6916F" w14:textId="77777777" w:rsidR="009675B4" w:rsidRDefault="009675B4">
      <w:r>
        <w:continuationSeparator/>
      </w:r>
    </w:p>
  </w:endnote>
  <w:endnote w:type="continuationNotice" w:id="1">
    <w:p w14:paraId="77FD36CE" w14:textId="77777777" w:rsidR="009675B4" w:rsidRDefault="0096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88"/>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EB0C" w14:textId="77777777" w:rsidR="009675B4" w:rsidRDefault="009675B4">
      <w:r>
        <w:separator/>
      </w:r>
    </w:p>
  </w:footnote>
  <w:footnote w:type="continuationSeparator" w:id="0">
    <w:p w14:paraId="42A78DAA" w14:textId="77777777" w:rsidR="009675B4" w:rsidRDefault="009675B4">
      <w:r>
        <w:continuationSeparator/>
      </w:r>
    </w:p>
  </w:footnote>
  <w:footnote w:type="continuationNotice" w:id="1">
    <w:p w14:paraId="66198375" w14:textId="77777777" w:rsidR="009675B4" w:rsidRDefault="009675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BE1"/>
    <w:multiLevelType w:val="hybridMultilevel"/>
    <w:tmpl w:val="1A105EBA"/>
    <w:lvl w:ilvl="0" w:tplc="7B3C1B78">
      <w:start w:val="1"/>
      <w:numFmt w:val="bullet"/>
      <w:lvlText w:val=""/>
      <w:lvlJc w:val="left"/>
      <w:pPr>
        <w:ind w:left="720" w:hanging="360"/>
      </w:pPr>
      <w:rPr>
        <w:rFonts w:ascii="Symbol" w:hAnsi="Symbol" w:hint="default"/>
      </w:rPr>
    </w:lvl>
    <w:lvl w:ilvl="1" w:tplc="2862AA26">
      <w:start w:val="1"/>
      <w:numFmt w:val="bullet"/>
      <w:lvlText w:val="o"/>
      <w:lvlJc w:val="left"/>
      <w:pPr>
        <w:ind w:left="1440" w:hanging="360"/>
      </w:pPr>
      <w:rPr>
        <w:rFonts w:ascii="Courier New" w:hAnsi="Courier New" w:hint="default"/>
      </w:rPr>
    </w:lvl>
    <w:lvl w:ilvl="2" w:tplc="E8F4553A">
      <w:start w:val="1"/>
      <w:numFmt w:val="bullet"/>
      <w:lvlText w:val=""/>
      <w:lvlJc w:val="left"/>
      <w:pPr>
        <w:ind w:left="2160" w:hanging="360"/>
      </w:pPr>
      <w:rPr>
        <w:rFonts w:ascii="Wingdings" w:hAnsi="Wingdings" w:hint="default"/>
      </w:rPr>
    </w:lvl>
    <w:lvl w:ilvl="3" w:tplc="F7BC72D0">
      <w:start w:val="1"/>
      <w:numFmt w:val="bullet"/>
      <w:lvlText w:val=""/>
      <w:lvlJc w:val="left"/>
      <w:pPr>
        <w:ind w:left="2880" w:hanging="360"/>
      </w:pPr>
      <w:rPr>
        <w:rFonts w:ascii="Symbol" w:hAnsi="Symbol" w:hint="default"/>
      </w:rPr>
    </w:lvl>
    <w:lvl w:ilvl="4" w:tplc="0B7CF030">
      <w:start w:val="1"/>
      <w:numFmt w:val="bullet"/>
      <w:lvlText w:val="o"/>
      <w:lvlJc w:val="left"/>
      <w:pPr>
        <w:ind w:left="3600" w:hanging="360"/>
      </w:pPr>
      <w:rPr>
        <w:rFonts w:ascii="Courier New" w:hAnsi="Courier New" w:hint="default"/>
      </w:rPr>
    </w:lvl>
    <w:lvl w:ilvl="5" w:tplc="1264C454">
      <w:start w:val="1"/>
      <w:numFmt w:val="bullet"/>
      <w:lvlText w:val=""/>
      <w:lvlJc w:val="left"/>
      <w:pPr>
        <w:ind w:left="4320" w:hanging="360"/>
      </w:pPr>
      <w:rPr>
        <w:rFonts w:ascii="Wingdings" w:hAnsi="Wingdings" w:hint="default"/>
      </w:rPr>
    </w:lvl>
    <w:lvl w:ilvl="6" w:tplc="6CB60118">
      <w:start w:val="1"/>
      <w:numFmt w:val="bullet"/>
      <w:lvlText w:val=""/>
      <w:lvlJc w:val="left"/>
      <w:pPr>
        <w:ind w:left="5040" w:hanging="360"/>
      </w:pPr>
      <w:rPr>
        <w:rFonts w:ascii="Symbol" w:hAnsi="Symbol" w:hint="default"/>
      </w:rPr>
    </w:lvl>
    <w:lvl w:ilvl="7" w:tplc="506E1E80">
      <w:start w:val="1"/>
      <w:numFmt w:val="bullet"/>
      <w:lvlText w:val="o"/>
      <w:lvlJc w:val="left"/>
      <w:pPr>
        <w:ind w:left="5760" w:hanging="360"/>
      </w:pPr>
      <w:rPr>
        <w:rFonts w:ascii="Courier New" w:hAnsi="Courier New" w:hint="default"/>
      </w:rPr>
    </w:lvl>
    <w:lvl w:ilvl="8" w:tplc="7C08B3DA">
      <w:start w:val="1"/>
      <w:numFmt w:val="bullet"/>
      <w:lvlText w:val=""/>
      <w:lvlJc w:val="left"/>
      <w:pPr>
        <w:ind w:left="6480" w:hanging="360"/>
      </w:pPr>
      <w:rPr>
        <w:rFonts w:ascii="Wingdings" w:hAnsi="Wingdings" w:hint="default"/>
      </w:rPr>
    </w:lvl>
  </w:abstractNum>
  <w:abstractNum w:abstractNumId="1" w15:restartNumberingAfterBreak="0">
    <w:nsid w:val="09541F77"/>
    <w:multiLevelType w:val="hybridMultilevel"/>
    <w:tmpl w:val="979A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D03DB"/>
    <w:multiLevelType w:val="hybridMultilevel"/>
    <w:tmpl w:val="30CED8E0"/>
    <w:lvl w:ilvl="0" w:tplc="82B83CFA">
      <w:start w:val="1"/>
      <w:numFmt w:val="bullet"/>
      <w:lvlText w:val=""/>
      <w:lvlJc w:val="left"/>
      <w:pPr>
        <w:ind w:left="720" w:hanging="360"/>
      </w:pPr>
      <w:rPr>
        <w:rFonts w:ascii="Symbol" w:hAnsi="Symbol" w:hint="default"/>
      </w:rPr>
    </w:lvl>
    <w:lvl w:ilvl="1" w:tplc="C8C0206C">
      <w:start w:val="1"/>
      <w:numFmt w:val="bullet"/>
      <w:lvlText w:val="o"/>
      <w:lvlJc w:val="left"/>
      <w:pPr>
        <w:ind w:left="1440" w:hanging="360"/>
      </w:pPr>
      <w:rPr>
        <w:rFonts w:ascii="Courier New" w:hAnsi="Courier New" w:hint="default"/>
      </w:rPr>
    </w:lvl>
    <w:lvl w:ilvl="2" w:tplc="3C3896FE">
      <w:start w:val="1"/>
      <w:numFmt w:val="bullet"/>
      <w:lvlText w:val=""/>
      <w:lvlJc w:val="left"/>
      <w:pPr>
        <w:ind w:left="2160" w:hanging="360"/>
      </w:pPr>
      <w:rPr>
        <w:rFonts w:ascii="Wingdings" w:hAnsi="Wingdings" w:hint="default"/>
      </w:rPr>
    </w:lvl>
    <w:lvl w:ilvl="3" w:tplc="2676052A">
      <w:start w:val="1"/>
      <w:numFmt w:val="bullet"/>
      <w:lvlText w:val=""/>
      <w:lvlJc w:val="left"/>
      <w:pPr>
        <w:ind w:left="2880" w:hanging="360"/>
      </w:pPr>
      <w:rPr>
        <w:rFonts w:ascii="Symbol" w:hAnsi="Symbol" w:hint="default"/>
      </w:rPr>
    </w:lvl>
    <w:lvl w:ilvl="4" w:tplc="7A104F90">
      <w:start w:val="1"/>
      <w:numFmt w:val="bullet"/>
      <w:lvlText w:val="o"/>
      <w:lvlJc w:val="left"/>
      <w:pPr>
        <w:ind w:left="3600" w:hanging="360"/>
      </w:pPr>
      <w:rPr>
        <w:rFonts w:ascii="Courier New" w:hAnsi="Courier New" w:hint="default"/>
      </w:rPr>
    </w:lvl>
    <w:lvl w:ilvl="5" w:tplc="DFD48628">
      <w:start w:val="1"/>
      <w:numFmt w:val="bullet"/>
      <w:lvlText w:val=""/>
      <w:lvlJc w:val="left"/>
      <w:pPr>
        <w:ind w:left="4320" w:hanging="360"/>
      </w:pPr>
      <w:rPr>
        <w:rFonts w:ascii="Wingdings" w:hAnsi="Wingdings" w:hint="default"/>
      </w:rPr>
    </w:lvl>
    <w:lvl w:ilvl="6" w:tplc="2AB6ED02">
      <w:start w:val="1"/>
      <w:numFmt w:val="bullet"/>
      <w:lvlText w:val=""/>
      <w:lvlJc w:val="left"/>
      <w:pPr>
        <w:ind w:left="5040" w:hanging="360"/>
      </w:pPr>
      <w:rPr>
        <w:rFonts w:ascii="Symbol" w:hAnsi="Symbol" w:hint="default"/>
      </w:rPr>
    </w:lvl>
    <w:lvl w:ilvl="7" w:tplc="EAA6637E">
      <w:start w:val="1"/>
      <w:numFmt w:val="bullet"/>
      <w:lvlText w:val="o"/>
      <w:lvlJc w:val="left"/>
      <w:pPr>
        <w:ind w:left="5760" w:hanging="360"/>
      </w:pPr>
      <w:rPr>
        <w:rFonts w:ascii="Courier New" w:hAnsi="Courier New" w:hint="default"/>
      </w:rPr>
    </w:lvl>
    <w:lvl w:ilvl="8" w:tplc="3D76495C">
      <w:start w:val="1"/>
      <w:numFmt w:val="bullet"/>
      <w:lvlText w:val=""/>
      <w:lvlJc w:val="left"/>
      <w:pPr>
        <w:ind w:left="6480" w:hanging="360"/>
      </w:pPr>
      <w:rPr>
        <w:rFonts w:ascii="Wingdings" w:hAnsi="Wingdings" w:hint="default"/>
      </w:rPr>
    </w:lvl>
  </w:abstractNum>
  <w:abstractNum w:abstractNumId="3" w15:restartNumberingAfterBreak="0">
    <w:nsid w:val="1F262921"/>
    <w:multiLevelType w:val="hybridMultilevel"/>
    <w:tmpl w:val="127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895072"/>
    <w:multiLevelType w:val="hybridMultilevel"/>
    <w:tmpl w:val="C8C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C7002"/>
    <w:multiLevelType w:val="hybridMultilevel"/>
    <w:tmpl w:val="8F0A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86C0A"/>
    <w:multiLevelType w:val="hybridMultilevel"/>
    <w:tmpl w:val="344CC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181653"/>
    <w:multiLevelType w:val="hybridMultilevel"/>
    <w:tmpl w:val="96387170"/>
    <w:lvl w:ilvl="0" w:tplc="B9E8968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523F72CA"/>
    <w:multiLevelType w:val="hybridMultilevel"/>
    <w:tmpl w:val="0B285070"/>
    <w:lvl w:ilvl="0" w:tplc="2F0400B8">
      <w:start w:val="1"/>
      <w:numFmt w:val="bullet"/>
      <w:lvlText w:val=""/>
      <w:lvlJc w:val="left"/>
      <w:pPr>
        <w:ind w:left="720" w:hanging="360"/>
      </w:pPr>
      <w:rPr>
        <w:rFonts w:ascii="Symbol" w:hAnsi="Symbol" w:hint="default"/>
      </w:rPr>
    </w:lvl>
    <w:lvl w:ilvl="1" w:tplc="CEF8A250">
      <w:start w:val="1"/>
      <w:numFmt w:val="bullet"/>
      <w:lvlText w:val="o"/>
      <w:lvlJc w:val="left"/>
      <w:pPr>
        <w:ind w:left="1440" w:hanging="360"/>
      </w:pPr>
      <w:rPr>
        <w:rFonts w:ascii="Courier New" w:hAnsi="Courier New" w:hint="default"/>
      </w:rPr>
    </w:lvl>
    <w:lvl w:ilvl="2" w:tplc="5EBCB16E">
      <w:start w:val="1"/>
      <w:numFmt w:val="bullet"/>
      <w:lvlText w:val=""/>
      <w:lvlJc w:val="left"/>
      <w:pPr>
        <w:ind w:left="2160" w:hanging="360"/>
      </w:pPr>
      <w:rPr>
        <w:rFonts w:ascii="Wingdings" w:hAnsi="Wingdings" w:hint="default"/>
      </w:rPr>
    </w:lvl>
    <w:lvl w:ilvl="3" w:tplc="47C48A7E">
      <w:start w:val="1"/>
      <w:numFmt w:val="bullet"/>
      <w:lvlText w:val=""/>
      <w:lvlJc w:val="left"/>
      <w:pPr>
        <w:ind w:left="2880" w:hanging="360"/>
      </w:pPr>
      <w:rPr>
        <w:rFonts w:ascii="Symbol" w:hAnsi="Symbol" w:hint="default"/>
      </w:rPr>
    </w:lvl>
    <w:lvl w:ilvl="4" w:tplc="6DC246EA">
      <w:start w:val="1"/>
      <w:numFmt w:val="bullet"/>
      <w:lvlText w:val="o"/>
      <w:lvlJc w:val="left"/>
      <w:pPr>
        <w:ind w:left="3600" w:hanging="360"/>
      </w:pPr>
      <w:rPr>
        <w:rFonts w:ascii="Courier New" w:hAnsi="Courier New" w:hint="default"/>
      </w:rPr>
    </w:lvl>
    <w:lvl w:ilvl="5" w:tplc="F81A912E">
      <w:start w:val="1"/>
      <w:numFmt w:val="bullet"/>
      <w:lvlText w:val=""/>
      <w:lvlJc w:val="left"/>
      <w:pPr>
        <w:ind w:left="4320" w:hanging="360"/>
      </w:pPr>
      <w:rPr>
        <w:rFonts w:ascii="Wingdings" w:hAnsi="Wingdings" w:hint="default"/>
      </w:rPr>
    </w:lvl>
    <w:lvl w:ilvl="6" w:tplc="FF2CC2B2">
      <w:start w:val="1"/>
      <w:numFmt w:val="bullet"/>
      <w:lvlText w:val=""/>
      <w:lvlJc w:val="left"/>
      <w:pPr>
        <w:ind w:left="5040" w:hanging="360"/>
      </w:pPr>
      <w:rPr>
        <w:rFonts w:ascii="Symbol" w:hAnsi="Symbol" w:hint="default"/>
      </w:rPr>
    </w:lvl>
    <w:lvl w:ilvl="7" w:tplc="D95C1C7A">
      <w:start w:val="1"/>
      <w:numFmt w:val="bullet"/>
      <w:lvlText w:val="o"/>
      <w:lvlJc w:val="left"/>
      <w:pPr>
        <w:ind w:left="5760" w:hanging="360"/>
      </w:pPr>
      <w:rPr>
        <w:rFonts w:ascii="Courier New" w:hAnsi="Courier New" w:hint="default"/>
      </w:rPr>
    </w:lvl>
    <w:lvl w:ilvl="8" w:tplc="E9644336">
      <w:start w:val="1"/>
      <w:numFmt w:val="bullet"/>
      <w:lvlText w:val=""/>
      <w:lvlJc w:val="left"/>
      <w:pPr>
        <w:ind w:left="6480" w:hanging="360"/>
      </w:pPr>
      <w:rPr>
        <w:rFonts w:ascii="Wingdings" w:hAnsi="Wingdings" w:hint="default"/>
      </w:rPr>
    </w:lvl>
  </w:abstractNum>
  <w:abstractNum w:abstractNumId="9" w15:restartNumberingAfterBreak="0">
    <w:nsid w:val="55F56A11"/>
    <w:multiLevelType w:val="hybridMultilevel"/>
    <w:tmpl w:val="22C8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9D331E"/>
    <w:multiLevelType w:val="hybridMultilevel"/>
    <w:tmpl w:val="15501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7F8644E"/>
    <w:multiLevelType w:val="hybridMultilevel"/>
    <w:tmpl w:val="7D0C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3F3A69"/>
    <w:multiLevelType w:val="hybridMultilevel"/>
    <w:tmpl w:val="F98C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AA1CF6"/>
    <w:multiLevelType w:val="hybridMultilevel"/>
    <w:tmpl w:val="CD5A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00BFE"/>
    <w:multiLevelType w:val="hybridMultilevel"/>
    <w:tmpl w:val="6134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7459302">
    <w:abstractNumId w:val="0"/>
  </w:num>
  <w:num w:numId="2" w16cid:durableId="434833536">
    <w:abstractNumId w:val="2"/>
  </w:num>
  <w:num w:numId="3" w16cid:durableId="1619289261">
    <w:abstractNumId w:val="8"/>
  </w:num>
  <w:num w:numId="4" w16cid:durableId="1020664649">
    <w:abstractNumId w:val="12"/>
  </w:num>
  <w:num w:numId="5" w16cid:durableId="115999169">
    <w:abstractNumId w:val="14"/>
  </w:num>
  <w:num w:numId="6" w16cid:durableId="828792381">
    <w:abstractNumId w:val="6"/>
  </w:num>
  <w:num w:numId="7" w16cid:durableId="1871844687">
    <w:abstractNumId w:val="4"/>
  </w:num>
  <w:num w:numId="8" w16cid:durableId="1939096192">
    <w:abstractNumId w:val="3"/>
  </w:num>
  <w:num w:numId="9" w16cid:durableId="1810197415">
    <w:abstractNumId w:val="15"/>
  </w:num>
  <w:num w:numId="10" w16cid:durableId="508565949">
    <w:abstractNumId w:val="16"/>
  </w:num>
  <w:num w:numId="11" w16cid:durableId="528299451">
    <w:abstractNumId w:val="10"/>
  </w:num>
  <w:num w:numId="12" w16cid:durableId="613830045">
    <w:abstractNumId w:val="5"/>
  </w:num>
  <w:num w:numId="13" w16cid:durableId="2040230155">
    <w:abstractNumId w:val="11"/>
  </w:num>
  <w:num w:numId="14" w16cid:durableId="749623021">
    <w:abstractNumId w:val="7"/>
  </w:num>
  <w:num w:numId="15" w16cid:durableId="1256012061">
    <w:abstractNumId w:val="9"/>
  </w:num>
  <w:num w:numId="16" w16cid:durableId="593562093">
    <w:abstractNumId w:val="13"/>
  </w:num>
  <w:num w:numId="17" w16cid:durableId="212514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1092"/>
    <w:rsid w:val="00013BBC"/>
    <w:rsid w:val="000329EB"/>
    <w:rsid w:val="000451DF"/>
    <w:rsid w:val="000465B4"/>
    <w:rsid w:val="00063AA5"/>
    <w:rsid w:val="00065565"/>
    <w:rsid w:val="00067CAE"/>
    <w:rsid w:val="00083C25"/>
    <w:rsid w:val="00090229"/>
    <w:rsid w:val="00093D93"/>
    <w:rsid w:val="000A038E"/>
    <w:rsid w:val="000A2B67"/>
    <w:rsid w:val="000A5631"/>
    <w:rsid w:val="000A782A"/>
    <w:rsid w:val="000B0E9B"/>
    <w:rsid w:val="000B2FCA"/>
    <w:rsid w:val="000B6FAC"/>
    <w:rsid w:val="000D1C0F"/>
    <w:rsid w:val="000D27F7"/>
    <w:rsid w:val="000D45F1"/>
    <w:rsid w:val="000E38D2"/>
    <w:rsid w:val="001004B2"/>
    <w:rsid w:val="00104EE6"/>
    <w:rsid w:val="00106EA5"/>
    <w:rsid w:val="0012035D"/>
    <w:rsid w:val="00127960"/>
    <w:rsid w:val="0014257A"/>
    <w:rsid w:val="0015297A"/>
    <w:rsid w:val="001616A1"/>
    <w:rsid w:val="00170CBD"/>
    <w:rsid w:val="00171F30"/>
    <w:rsid w:val="0017411C"/>
    <w:rsid w:val="0018213F"/>
    <w:rsid w:val="00190348"/>
    <w:rsid w:val="00196D0F"/>
    <w:rsid w:val="001A5F64"/>
    <w:rsid w:val="001A7DE8"/>
    <w:rsid w:val="001B46F0"/>
    <w:rsid w:val="001C1BFA"/>
    <w:rsid w:val="001E4C7F"/>
    <w:rsid w:val="001F4D3B"/>
    <w:rsid w:val="002015D2"/>
    <w:rsid w:val="00206622"/>
    <w:rsid w:val="00221556"/>
    <w:rsid w:val="00221BAA"/>
    <w:rsid w:val="00225AD5"/>
    <w:rsid w:val="0022706D"/>
    <w:rsid w:val="00237972"/>
    <w:rsid w:val="00247CD4"/>
    <w:rsid w:val="002515A3"/>
    <w:rsid w:val="00254B9F"/>
    <w:rsid w:val="002715E1"/>
    <w:rsid w:val="002717E0"/>
    <w:rsid w:val="0027270D"/>
    <w:rsid w:val="00280D12"/>
    <w:rsid w:val="002860D0"/>
    <w:rsid w:val="00296F2A"/>
    <w:rsid w:val="002A3BA2"/>
    <w:rsid w:val="002D5532"/>
    <w:rsid w:val="002D6C7B"/>
    <w:rsid w:val="002E0AB8"/>
    <w:rsid w:val="002E29CB"/>
    <w:rsid w:val="002E3245"/>
    <w:rsid w:val="002F7616"/>
    <w:rsid w:val="0030446F"/>
    <w:rsid w:val="00304C2D"/>
    <w:rsid w:val="00306052"/>
    <w:rsid w:val="003078F0"/>
    <w:rsid w:val="00312B55"/>
    <w:rsid w:val="003161C7"/>
    <w:rsid w:val="003168DA"/>
    <w:rsid w:val="0032144B"/>
    <w:rsid w:val="003221B0"/>
    <w:rsid w:val="00324F78"/>
    <w:rsid w:val="00326070"/>
    <w:rsid w:val="003318AB"/>
    <w:rsid w:val="00332BFA"/>
    <w:rsid w:val="00335728"/>
    <w:rsid w:val="00357737"/>
    <w:rsid w:val="00361353"/>
    <w:rsid w:val="003759E0"/>
    <w:rsid w:val="003766E7"/>
    <w:rsid w:val="00380F2F"/>
    <w:rsid w:val="00382E99"/>
    <w:rsid w:val="003A2CB9"/>
    <w:rsid w:val="003A3D25"/>
    <w:rsid w:val="003C1094"/>
    <w:rsid w:val="003C220F"/>
    <w:rsid w:val="003C45EE"/>
    <w:rsid w:val="003D7AE1"/>
    <w:rsid w:val="003D7C51"/>
    <w:rsid w:val="0040217C"/>
    <w:rsid w:val="004131CE"/>
    <w:rsid w:val="0042264C"/>
    <w:rsid w:val="00440D0B"/>
    <w:rsid w:val="004509D4"/>
    <w:rsid w:val="004756DD"/>
    <w:rsid w:val="00484FFE"/>
    <w:rsid w:val="00485EB7"/>
    <w:rsid w:val="00490F7F"/>
    <w:rsid w:val="004931A9"/>
    <w:rsid w:val="00494464"/>
    <w:rsid w:val="00496895"/>
    <w:rsid w:val="004A13F3"/>
    <w:rsid w:val="004A1877"/>
    <w:rsid w:val="004A1C39"/>
    <w:rsid w:val="004B70BB"/>
    <w:rsid w:val="004D3CEE"/>
    <w:rsid w:val="004D6D63"/>
    <w:rsid w:val="004E63FD"/>
    <w:rsid w:val="004F196A"/>
    <w:rsid w:val="004F394E"/>
    <w:rsid w:val="005022A5"/>
    <w:rsid w:val="00521ACC"/>
    <w:rsid w:val="0052378C"/>
    <w:rsid w:val="00531995"/>
    <w:rsid w:val="005374C5"/>
    <w:rsid w:val="00545F02"/>
    <w:rsid w:val="00554CEE"/>
    <w:rsid w:val="00565BE3"/>
    <w:rsid w:val="005668CB"/>
    <w:rsid w:val="00567D84"/>
    <w:rsid w:val="00570F1E"/>
    <w:rsid w:val="00585AE2"/>
    <w:rsid w:val="005929D3"/>
    <w:rsid w:val="005A3584"/>
    <w:rsid w:val="005A3940"/>
    <w:rsid w:val="005B6D8A"/>
    <w:rsid w:val="005C3BE5"/>
    <w:rsid w:val="005D2276"/>
    <w:rsid w:val="005E71F0"/>
    <w:rsid w:val="005F4673"/>
    <w:rsid w:val="00600C52"/>
    <w:rsid w:val="00623A02"/>
    <w:rsid w:val="00634957"/>
    <w:rsid w:val="006418A3"/>
    <w:rsid w:val="00646258"/>
    <w:rsid w:val="00651E19"/>
    <w:rsid w:val="00653154"/>
    <w:rsid w:val="0065702E"/>
    <w:rsid w:val="0065713F"/>
    <w:rsid w:val="00663E83"/>
    <w:rsid w:val="00682E70"/>
    <w:rsid w:val="00685CA6"/>
    <w:rsid w:val="00690F17"/>
    <w:rsid w:val="00693645"/>
    <w:rsid w:val="0069433A"/>
    <w:rsid w:val="006A222E"/>
    <w:rsid w:val="006D1AE5"/>
    <w:rsid w:val="006E186D"/>
    <w:rsid w:val="00713477"/>
    <w:rsid w:val="00725676"/>
    <w:rsid w:val="007334C9"/>
    <w:rsid w:val="00735115"/>
    <w:rsid w:val="007411A9"/>
    <w:rsid w:val="0075108F"/>
    <w:rsid w:val="00761249"/>
    <w:rsid w:val="007626E1"/>
    <w:rsid w:val="00766B01"/>
    <w:rsid w:val="007846FF"/>
    <w:rsid w:val="00795782"/>
    <w:rsid w:val="00797A16"/>
    <w:rsid w:val="007B102E"/>
    <w:rsid w:val="007B6B82"/>
    <w:rsid w:val="007C5E8F"/>
    <w:rsid w:val="007C6AA2"/>
    <w:rsid w:val="007C6F24"/>
    <w:rsid w:val="007D0A87"/>
    <w:rsid w:val="007E56AB"/>
    <w:rsid w:val="007E72E2"/>
    <w:rsid w:val="007F2B96"/>
    <w:rsid w:val="00803373"/>
    <w:rsid w:val="008047F4"/>
    <w:rsid w:val="00807480"/>
    <w:rsid w:val="0081098C"/>
    <w:rsid w:val="0081485A"/>
    <w:rsid w:val="00815535"/>
    <w:rsid w:val="00815C55"/>
    <w:rsid w:val="0082406D"/>
    <w:rsid w:val="008366F3"/>
    <w:rsid w:val="0083787B"/>
    <w:rsid w:val="00864797"/>
    <w:rsid w:val="00871B22"/>
    <w:rsid w:val="00884825"/>
    <w:rsid w:val="00884A3C"/>
    <w:rsid w:val="00895FDB"/>
    <w:rsid w:val="008A743C"/>
    <w:rsid w:val="008B2975"/>
    <w:rsid w:val="008B3B59"/>
    <w:rsid w:val="008B6A66"/>
    <w:rsid w:val="008B7C47"/>
    <w:rsid w:val="008C42CF"/>
    <w:rsid w:val="008D0C4B"/>
    <w:rsid w:val="008D1D79"/>
    <w:rsid w:val="008D7E69"/>
    <w:rsid w:val="008F075A"/>
    <w:rsid w:val="008F40F9"/>
    <w:rsid w:val="009010B1"/>
    <w:rsid w:val="00901245"/>
    <w:rsid w:val="009073F8"/>
    <w:rsid w:val="00907A9F"/>
    <w:rsid w:val="00916E6F"/>
    <w:rsid w:val="00923464"/>
    <w:rsid w:val="009337A1"/>
    <w:rsid w:val="00947F93"/>
    <w:rsid w:val="00950B78"/>
    <w:rsid w:val="00950F14"/>
    <w:rsid w:val="00952B92"/>
    <w:rsid w:val="009630C5"/>
    <w:rsid w:val="00966D50"/>
    <w:rsid w:val="009675B4"/>
    <w:rsid w:val="00976701"/>
    <w:rsid w:val="009924A9"/>
    <w:rsid w:val="009A0985"/>
    <w:rsid w:val="009A0CD3"/>
    <w:rsid w:val="009A4AB6"/>
    <w:rsid w:val="009F2DF9"/>
    <w:rsid w:val="009F51E4"/>
    <w:rsid w:val="00A0614A"/>
    <w:rsid w:val="00A50225"/>
    <w:rsid w:val="00A53227"/>
    <w:rsid w:val="00A537EB"/>
    <w:rsid w:val="00A6410D"/>
    <w:rsid w:val="00A67BD1"/>
    <w:rsid w:val="00A741A5"/>
    <w:rsid w:val="00A82B61"/>
    <w:rsid w:val="00A856C9"/>
    <w:rsid w:val="00AA05B5"/>
    <w:rsid w:val="00AA15CF"/>
    <w:rsid w:val="00AA7142"/>
    <w:rsid w:val="00AB1C22"/>
    <w:rsid w:val="00AB6054"/>
    <w:rsid w:val="00AC35A1"/>
    <w:rsid w:val="00AC494B"/>
    <w:rsid w:val="00AC4AE3"/>
    <w:rsid w:val="00AD004E"/>
    <w:rsid w:val="00AD46D5"/>
    <w:rsid w:val="00AF5182"/>
    <w:rsid w:val="00B13881"/>
    <w:rsid w:val="00B165FD"/>
    <w:rsid w:val="00B2705D"/>
    <w:rsid w:val="00B434AC"/>
    <w:rsid w:val="00B54FA1"/>
    <w:rsid w:val="00B55535"/>
    <w:rsid w:val="00B56051"/>
    <w:rsid w:val="00B57F2A"/>
    <w:rsid w:val="00B6141E"/>
    <w:rsid w:val="00B6168E"/>
    <w:rsid w:val="00B668AC"/>
    <w:rsid w:val="00B679A2"/>
    <w:rsid w:val="00B731E0"/>
    <w:rsid w:val="00B74532"/>
    <w:rsid w:val="00B76C97"/>
    <w:rsid w:val="00B86BD9"/>
    <w:rsid w:val="00B91AD6"/>
    <w:rsid w:val="00B92783"/>
    <w:rsid w:val="00B95D7C"/>
    <w:rsid w:val="00BA49D5"/>
    <w:rsid w:val="00BA5B5D"/>
    <w:rsid w:val="00BB1310"/>
    <w:rsid w:val="00BB1B68"/>
    <w:rsid w:val="00BB3E43"/>
    <w:rsid w:val="00BB5A3B"/>
    <w:rsid w:val="00BC6AFB"/>
    <w:rsid w:val="00BE3DFB"/>
    <w:rsid w:val="00BE5680"/>
    <w:rsid w:val="00BF0A08"/>
    <w:rsid w:val="00C01DF9"/>
    <w:rsid w:val="00C16355"/>
    <w:rsid w:val="00C21930"/>
    <w:rsid w:val="00C2318D"/>
    <w:rsid w:val="00C2569B"/>
    <w:rsid w:val="00C30743"/>
    <w:rsid w:val="00C41D91"/>
    <w:rsid w:val="00C51536"/>
    <w:rsid w:val="00C55D89"/>
    <w:rsid w:val="00C60A3C"/>
    <w:rsid w:val="00C76A27"/>
    <w:rsid w:val="00C843A2"/>
    <w:rsid w:val="00C913AB"/>
    <w:rsid w:val="00C96D87"/>
    <w:rsid w:val="00CB1319"/>
    <w:rsid w:val="00CB421B"/>
    <w:rsid w:val="00CB4B6E"/>
    <w:rsid w:val="00CC7605"/>
    <w:rsid w:val="00CD3AD8"/>
    <w:rsid w:val="00CE3C59"/>
    <w:rsid w:val="00CE4800"/>
    <w:rsid w:val="00CE5D3F"/>
    <w:rsid w:val="00CF50C0"/>
    <w:rsid w:val="00CF68F9"/>
    <w:rsid w:val="00D078C6"/>
    <w:rsid w:val="00D13969"/>
    <w:rsid w:val="00D15A45"/>
    <w:rsid w:val="00D205DA"/>
    <w:rsid w:val="00D25A13"/>
    <w:rsid w:val="00D25B43"/>
    <w:rsid w:val="00D44096"/>
    <w:rsid w:val="00D472BF"/>
    <w:rsid w:val="00D5036E"/>
    <w:rsid w:val="00D518CD"/>
    <w:rsid w:val="00D557AB"/>
    <w:rsid w:val="00D6255F"/>
    <w:rsid w:val="00D62CA2"/>
    <w:rsid w:val="00D65E69"/>
    <w:rsid w:val="00D760E8"/>
    <w:rsid w:val="00D812E8"/>
    <w:rsid w:val="00D912DC"/>
    <w:rsid w:val="00D92395"/>
    <w:rsid w:val="00D93D89"/>
    <w:rsid w:val="00DA0126"/>
    <w:rsid w:val="00DA0C09"/>
    <w:rsid w:val="00DA46E0"/>
    <w:rsid w:val="00DB2FDD"/>
    <w:rsid w:val="00DC4CD8"/>
    <w:rsid w:val="00DD32CB"/>
    <w:rsid w:val="00DD365C"/>
    <w:rsid w:val="00DD5525"/>
    <w:rsid w:val="00DD6A01"/>
    <w:rsid w:val="00DE1331"/>
    <w:rsid w:val="00DF7B8D"/>
    <w:rsid w:val="00E060BA"/>
    <w:rsid w:val="00E06A7B"/>
    <w:rsid w:val="00E12935"/>
    <w:rsid w:val="00E1588C"/>
    <w:rsid w:val="00E24E84"/>
    <w:rsid w:val="00E34568"/>
    <w:rsid w:val="00E4007C"/>
    <w:rsid w:val="00E4060B"/>
    <w:rsid w:val="00E40B55"/>
    <w:rsid w:val="00E466CC"/>
    <w:rsid w:val="00E51803"/>
    <w:rsid w:val="00E6797B"/>
    <w:rsid w:val="00E77B1C"/>
    <w:rsid w:val="00E8207A"/>
    <w:rsid w:val="00E85B40"/>
    <w:rsid w:val="00E93246"/>
    <w:rsid w:val="00E9336E"/>
    <w:rsid w:val="00E93627"/>
    <w:rsid w:val="00E979B0"/>
    <w:rsid w:val="00EA07EE"/>
    <w:rsid w:val="00EA56A7"/>
    <w:rsid w:val="00EB25FA"/>
    <w:rsid w:val="00EB6330"/>
    <w:rsid w:val="00EC5F49"/>
    <w:rsid w:val="00ED78A1"/>
    <w:rsid w:val="00EE1110"/>
    <w:rsid w:val="00EE12D6"/>
    <w:rsid w:val="00EE2B26"/>
    <w:rsid w:val="00F0049D"/>
    <w:rsid w:val="00F1373A"/>
    <w:rsid w:val="00F1721D"/>
    <w:rsid w:val="00F20F37"/>
    <w:rsid w:val="00F261E8"/>
    <w:rsid w:val="00F31082"/>
    <w:rsid w:val="00F310DA"/>
    <w:rsid w:val="00F34159"/>
    <w:rsid w:val="00F55560"/>
    <w:rsid w:val="00F677D9"/>
    <w:rsid w:val="00F678A3"/>
    <w:rsid w:val="00F76403"/>
    <w:rsid w:val="00F92A3B"/>
    <w:rsid w:val="00F97A2B"/>
    <w:rsid w:val="00FB1ECA"/>
    <w:rsid w:val="00FB38BA"/>
    <w:rsid w:val="00FB471B"/>
    <w:rsid w:val="00FC172E"/>
    <w:rsid w:val="00FC78F0"/>
    <w:rsid w:val="00FE6756"/>
    <w:rsid w:val="00FF3294"/>
    <w:rsid w:val="00FF520C"/>
    <w:rsid w:val="00FF581F"/>
    <w:rsid w:val="0C24411A"/>
    <w:rsid w:val="16749AA5"/>
    <w:rsid w:val="1BD8C72C"/>
    <w:rsid w:val="20C0F599"/>
    <w:rsid w:val="40EB679A"/>
    <w:rsid w:val="572DC4E2"/>
    <w:rsid w:val="59B33E60"/>
    <w:rsid w:val="5DC59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21829"/>
  <w15:docId w15:val="{999954A8-4569-4ACA-BCCA-ED73BB69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B95D7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B95D7C"/>
    <w:rPr>
      <w:rFonts w:ascii="Arial" w:hAnsi="Arial"/>
      <w:b/>
      <w:i/>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257951290">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20101152">
      <w:bodyDiv w:val="1"/>
      <w:marLeft w:val="0"/>
      <w:marRight w:val="0"/>
      <w:marTop w:val="0"/>
      <w:marBottom w:val="0"/>
      <w:divBdr>
        <w:top w:val="none" w:sz="0" w:space="0" w:color="auto"/>
        <w:left w:val="none" w:sz="0" w:space="0" w:color="auto"/>
        <w:bottom w:val="none" w:sz="0" w:space="0" w:color="auto"/>
        <w:right w:val="none" w:sz="0" w:space="0" w:color="auto"/>
      </w:divBdr>
    </w:div>
    <w:div w:id="544172117">
      <w:bodyDiv w:val="1"/>
      <w:marLeft w:val="0"/>
      <w:marRight w:val="0"/>
      <w:marTop w:val="0"/>
      <w:marBottom w:val="0"/>
      <w:divBdr>
        <w:top w:val="none" w:sz="0" w:space="0" w:color="auto"/>
        <w:left w:val="none" w:sz="0" w:space="0" w:color="auto"/>
        <w:bottom w:val="none" w:sz="0" w:space="0" w:color="auto"/>
        <w:right w:val="none" w:sz="0" w:space="0" w:color="auto"/>
      </w:divBdr>
    </w:div>
    <w:div w:id="700083740">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61525975">
      <w:bodyDiv w:val="1"/>
      <w:marLeft w:val="0"/>
      <w:marRight w:val="0"/>
      <w:marTop w:val="0"/>
      <w:marBottom w:val="0"/>
      <w:divBdr>
        <w:top w:val="none" w:sz="0" w:space="0" w:color="auto"/>
        <w:left w:val="none" w:sz="0" w:space="0" w:color="auto"/>
        <w:bottom w:val="none" w:sz="0" w:space="0" w:color="auto"/>
        <w:right w:val="none" w:sz="0" w:space="0" w:color="auto"/>
      </w:divBdr>
    </w:div>
    <w:div w:id="1295528347">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30557938">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5274EE6A1A74DBFA29E712A023D42" ma:contentTypeVersion="9" ma:contentTypeDescription="Create a new document." ma:contentTypeScope="" ma:versionID="6caa987134535a2fda87c52f69cc110d">
  <xsd:schema xmlns:xsd="http://www.w3.org/2001/XMLSchema" xmlns:xs="http://www.w3.org/2001/XMLSchema" xmlns:p="http://schemas.microsoft.com/office/2006/metadata/properties" xmlns:ns3="d7aed323-7615-444f-96a9-52d7166403a4" xmlns:ns4="40baf095-e296-4116-91ce-0bbcc595c997" targetNamespace="http://schemas.microsoft.com/office/2006/metadata/properties" ma:root="true" ma:fieldsID="149df2c8e9280e627c5170f8899f4cf5" ns3:_="" ns4:_="">
    <xsd:import namespace="d7aed323-7615-444f-96a9-52d7166403a4"/>
    <xsd:import namespace="40baf095-e296-4116-91ce-0bbcc595c9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d323-7615-444f-96a9-52d716640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af095-e296-4116-91ce-0bbcc595c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baf095-e296-4116-91ce-0bbcc595c99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6F55B-63F6-44B9-B400-F55CB59D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d323-7615-444f-96a9-52d7166403a4"/>
    <ds:schemaRef ds:uri="40baf095-e296-4116-91ce-0bbcc595c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808</Words>
  <Characters>4988</Characters>
  <Application>Microsoft Office Word</Application>
  <DocSecurity>0</DocSecurity>
  <Lines>138</Lines>
  <Paragraphs>95</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dc:description/>
  <cp:lastModifiedBy>Sarah Palmer</cp:lastModifiedBy>
  <cp:revision>3</cp:revision>
  <cp:lastPrinted>2019-10-15T16:43:00Z</cp:lastPrinted>
  <dcterms:created xsi:type="dcterms:W3CDTF">2025-12-20T06:51:00Z</dcterms:created>
  <dcterms:modified xsi:type="dcterms:W3CDTF">2025-12-20T06:59:00Z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ies>
</file>