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004E47F4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  <w:shd w:val="clear" w:color="auto" w:fill="auto"/>
          </w:tcPr>
          <w:p w14:paraId="7C74DD0B" w14:textId="0E0F68A5" w:rsidR="00952B92" w:rsidRPr="004E47F4" w:rsidRDefault="005D5458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E47F4">
              <w:rPr>
                <w:rFonts w:ascii="Arial" w:eastAsia="Arial" w:hAnsi="Arial" w:cs="Arial"/>
                <w:sz w:val="22"/>
                <w:szCs w:val="22"/>
              </w:rPr>
              <w:t>Technical 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564CF61D" w:rsidR="00952B92" w:rsidRPr="008B3B59" w:rsidRDefault="00FA17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Jan 2024</w:t>
            </w:r>
          </w:p>
        </w:tc>
      </w:tr>
      <w:tr w:rsidR="00952B92" w:rsidRPr="008B3B59" w14:paraId="3E7C9FD0" w14:textId="77777777" w:rsidTr="004E47F4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  <w:shd w:val="clear" w:color="auto" w:fill="auto"/>
          </w:tcPr>
          <w:p w14:paraId="2B217B1C" w14:textId="2C75065C" w:rsidR="00952B92" w:rsidRPr="004E47F4" w:rsidRDefault="00CE35B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E47F4">
              <w:rPr>
                <w:rFonts w:ascii="Arial" w:eastAsia="Arial" w:hAnsi="Arial" w:cs="Arial"/>
                <w:sz w:val="22"/>
                <w:szCs w:val="22"/>
              </w:rPr>
              <w:t>Samworth Brothers Meals</w:t>
            </w:r>
          </w:p>
        </w:tc>
      </w:tr>
      <w:tr w:rsidR="00952B92" w:rsidRPr="008B3B59" w14:paraId="1AFA810F" w14:textId="77777777" w:rsidTr="004E47F4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  <w:shd w:val="clear" w:color="auto" w:fill="auto"/>
          </w:tcPr>
          <w:p w14:paraId="343972EB" w14:textId="4AFFCC47" w:rsidR="00952B92" w:rsidRPr="004E47F4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E47F4">
              <w:rPr>
                <w:rFonts w:ascii="Arial" w:eastAsia="Arial" w:hAnsi="Arial" w:cs="Arial"/>
                <w:sz w:val="22"/>
                <w:szCs w:val="22"/>
              </w:rPr>
              <w:t>Technical</w:t>
            </w:r>
          </w:p>
        </w:tc>
      </w:tr>
      <w:tr w:rsidR="00952B92" w:rsidRPr="008B3B59" w14:paraId="24164379" w14:textId="77777777" w:rsidTr="004E47F4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  <w:shd w:val="clear" w:color="auto" w:fill="auto"/>
          </w:tcPr>
          <w:p w14:paraId="06346BBF" w14:textId="1B3663B4" w:rsidR="00952B92" w:rsidRPr="004E47F4" w:rsidRDefault="00CE35B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E47F4">
              <w:rPr>
                <w:rFonts w:ascii="Arial" w:eastAsia="Arial" w:hAnsi="Arial" w:cs="Arial"/>
                <w:sz w:val="22"/>
                <w:szCs w:val="22"/>
              </w:rPr>
              <w:t>Saladworks</w:t>
            </w:r>
          </w:p>
        </w:tc>
      </w:tr>
      <w:tr w:rsidR="00952B92" w:rsidRPr="008B3B59" w14:paraId="4D9810B3" w14:textId="77777777" w:rsidTr="004E47F4">
        <w:tc>
          <w:tcPr>
            <w:tcW w:w="10207" w:type="dxa"/>
            <w:gridSpan w:val="4"/>
            <w:shd w:val="clear" w:color="auto" w:fill="auto"/>
          </w:tcPr>
          <w:p w14:paraId="05273E92" w14:textId="77777777" w:rsidR="00952B92" w:rsidRPr="004E47F4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E47F4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5753D3">
        <w:trPr>
          <w:trHeight w:val="1068"/>
        </w:trPr>
        <w:tc>
          <w:tcPr>
            <w:tcW w:w="10207" w:type="dxa"/>
            <w:gridSpan w:val="4"/>
          </w:tcPr>
          <w:p w14:paraId="664D99CB" w14:textId="77777777" w:rsidR="00B668AC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06B36A" w14:textId="77777777" w:rsidR="005B7BD6" w:rsidRDefault="005B7BD6" w:rsidP="005753D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Operational running of the site Technical team.</w:t>
            </w:r>
          </w:p>
          <w:p w14:paraId="6FD8AF96" w14:textId="10AC0253" w:rsidR="005753D3" w:rsidRDefault="005753D3" w:rsidP="005753D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D4D8B">
              <w:rPr>
                <w:rFonts w:ascii="Arial" w:eastAsia="Arial" w:hAnsi="Arial" w:cs="Arial"/>
                <w:sz w:val="22"/>
                <w:szCs w:val="22"/>
              </w:rPr>
              <w:t xml:space="preserve">To ensure that </w:t>
            </w:r>
            <w:r w:rsidR="00A152CA" w:rsidRPr="00BD4D8B">
              <w:rPr>
                <w:rFonts w:ascii="Arial" w:eastAsia="Arial" w:hAnsi="Arial" w:cs="Arial"/>
                <w:sz w:val="22"/>
                <w:szCs w:val="22"/>
              </w:rPr>
              <w:t xml:space="preserve">products manufactured </w:t>
            </w:r>
            <w:r w:rsidR="00A152CA">
              <w:rPr>
                <w:rFonts w:ascii="Arial" w:eastAsia="Arial" w:hAnsi="Arial" w:cs="Arial"/>
                <w:sz w:val="22"/>
                <w:szCs w:val="22"/>
              </w:rPr>
              <w:t xml:space="preserve">comply with </w:t>
            </w:r>
            <w:r w:rsidRPr="00BD4D8B">
              <w:rPr>
                <w:rFonts w:ascii="Arial" w:eastAsia="Arial" w:hAnsi="Arial" w:cs="Arial"/>
                <w:sz w:val="22"/>
                <w:szCs w:val="22"/>
              </w:rPr>
              <w:t>all aspects of food safety, quality</w:t>
            </w:r>
            <w:r w:rsidR="00FA17B2">
              <w:rPr>
                <w:rFonts w:ascii="Arial" w:eastAsia="Arial" w:hAnsi="Arial" w:cs="Arial"/>
                <w:sz w:val="22"/>
                <w:szCs w:val="22"/>
              </w:rPr>
              <w:t xml:space="preserve">, authenticity </w:t>
            </w:r>
            <w:r w:rsidRPr="00BD4D8B">
              <w:rPr>
                <w:rFonts w:ascii="Arial" w:eastAsia="Arial" w:hAnsi="Arial" w:cs="Arial"/>
                <w:sz w:val="22"/>
                <w:szCs w:val="22"/>
              </w:rPr>
              <w:t xml:space="preserve">and legality for </w:t>
            </w:r>
            <w:r w:rsidR="00A152CA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BD4D8B">
              <w:rPr>
                <w:rFonts w:ascii="Arial" w:eastAsia="Arial" w:hAnsi="Arial" w:cs="Arial"/>
                <w:sz w:val="22"/>
                <w:szCs w:val="22"/>
              </w:rPr>
              <w:t xml:space="preserve"> ensuring that the technical integrity of the site is maintaine</w:t>
            </w:r>
            <w:r w:rsidR="007A1673">
              <w:rPr>
                <w:rFonts w:ascii="Arial" w:eastAsia="Arial" w:hAnsi="Arial" w:cs="Arial"/>
                <w:sz w:val="22"/>
                <w:szCs w:val="22"/>
              </w:rPr>
              <w:t>d acting subject matter expert.</w:t>
            </w:r>
          </w:p>
          <w:p w14:paraId="4D362598" w14:textId="23391B57" w:rsidR="00A152CA" w:rsidRDefault="00A152CA" w:rsidP="005753D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Management of a complex and fast-paced multi-retailer customer agenda, as well as branded products.</w:t>
            </w:r>
          </w:p>
          <w:p w14:paraId="60DA972B" w14:textId="13C196AC" w:rsidR="00196134" w:rsidRDefault="00196134" w:rsidP="005753D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Key member of a cross-functional senior site management team.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0090F33E" w:rsidR="00952B92" w:rsidRPr="008B3B59" w:rsidRDefault="00FA17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Head of Technical and Responsible Business</w:t>
            </w:r>
            <w:r w:rsidR="007A1673">
              <w:rPr>
                <w:rFonts w:ascii="Arial" w:eastAsia="Arial" w:hAnsi="Arial" w:cs="Arial"/>
                <w:sz w:val="22"/>
                <w:szCs w:val="22"/>
              </w:rPr>
              <w:t xml:space="preserve"> - meals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2448075" w:rsidR="00952B92" w:rsidRPr="008B3B59" w:rsidRDefault="00A152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QA </w:t>
            </w:r>
            <w:r w:rsidR="004E47F4">
              <w:rPr>
                <w:rFonts w:ascii="Arial" w:eastAsia="Arial" w:hAnsi="Arial" w:cs="Arial"/>
                <w:sz w:val="22"/>
                <w:szCs w:val="22"/>
              </w:rPr>
              <w:t>&amp; Technical Services teams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4C2F188B" w:rsidR="00D25A13" w:rsidRPr="008B3B59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Managing Director, Site Director, Operations team, Group Technical Function, Commercial function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40A5F378" w:rsidR="00312B55" w:rsidRPr="008B3B59" w:rsidRDefault="005D5458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Customers </w:t>
            </w:r>
            <w:r w:rsidR="00A152CA">
              <w:rPr>
                <w:rFonts w:ascii="Arial" w:eastAsia="Arial" w:hAnsi="Arial" w:cs="Arial"/>
                <w:sz w:val="22"/>
                <w:szCs w:val="22"/>
              </w:rPr>
              <w:t>– multiple retailers and brands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553C5DBE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5D5458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5D5458" w:rsidRDefault="00952B92" w:rsidP="00B668AC">
            <w:pPr>
              <w:rPr>
                <w:rFonts w:ascii="Arial" w:hAnsi="Arial" w:cs="Arial"/>
              </w:rPr>
            </w:pPr>
          </w:p>
          <w:p w14:paraId="6DE0C97D" w14:textId="14E3F925" w:rsid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>Deliver group, customer and category strategy within the site.</w:t>
            </w:r>
            <w:r w:rsidRPr="005D545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8D9C5FB" w14:textId="19F44C8C" w:rsidR="00A152CA" w:rsidRPr="00A152CA" w:rsidRDefault="00A152CA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A152CA">
              <w:rPr>
                <w:rStyle w:val="normaltextrun"/>
                <w:rFonts w:ascii="Arial" w:hAnsi="Arial" w:cs="Arial"/>
                <w:sz w:val="22"/>
                <w:szCs w:val="22"/>
              </w:rPr>
              <w:t>Key member of Site Senior Management team, working cross-functionally to deliver the site strategy and outcomes.</w:t>
            </w:r>
          </w:p>
          <w:p w14:paraId="673C5153" w14:textId="263DBC68" w:rsid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>Ensure the site meets all legislative and customer standards, including group policie</w:t>
            </w:r>
            <w:r w:rsidR="004B324A">
              <w:rPr>
                <w:rStyle w:val="normaltextrun"/>
                <w:rFonts w:ascii="Arial" w:hAnsi="Arial" w:cs="Arial"/>
                <w:sz w:val="22"/>
                <w:szCs w:val="22"/>
              </w:rPr>
              <w:t>s and internal, second party and third party audit standards.</w:t>
            </w:r>
          </w:p>
          <w:p w14:paraId="2D9FE924" w14:textId="2AC72B35" w:rsid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>Manage comm</w:t>
            </w:r>
            <w:r w:rsidR="008B3B55">
              <w:rPr>
                <w:rStyle w:val="normaltextrun"/>
                <w:rFonts w:ascii="Arial" w:hAnsi="Arial" w:cs="Arial"/>
                <w:sz w:val="22"/>
                <w:szCs w:val="22"/>
              </w:rPr>
              <w:t>unication</w:t>
            </w: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relationship (maintain) with</w:t>
            </w:r>
            <w:r w:rsidR="008B3B5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site</w:t>
            </w: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customers and external contacts.</w:t>
            </w:r>
            <w:r w:rsidRPr="005D545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D0992D2" w14:textId="514B8543" w:rsid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Adopt and embed Samworth </w:t>
            </w:r>
            <w:r w:rsidR="004E47F4">
              <w:rPr>
                <w:rStyle w:val="normaltextrun"/>
                <w:rFonts w:ascii="Arial" w:hAnsi="Arial" w:cs="Arial"/>
                <w:sz w:val="22"/>
                <w:szCs w:val="22"/>
              </w:rPr>
              <w:t>W</w:t>
            </w: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>ay best practice.</w:t>
            </w:r>
            <w:r w:rsidRPr="005D545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325B903" w14:textId="77777777" w:rsidR="005D5458" w:rsidRP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>Provide technical expertise to site management team.</w:t>
            </w:r>
            <w:r w:rsidRPr="005D545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FDF2BB2" w14:textId="77777777" w:rsidR="005D5458" w:rsidRP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>Implement appropriate KPI reporting and management review to drive continuous improvement.</w:t>
            </w:r>
            <w:r w:rsidRPr="005D545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F038394" w14:textId="77777777" w:rsidR="005D5458" w:rsidRP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>Develop and grow on site technical team (recruitment, training and succession planning).</w:t>
            </w:r>
            <w:r w:rsidRPr="005D545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FDBAA28" w14:textId="5FA11B10" w:rsidR="005D5458" w:rsidRPr="00A152CA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52CA">
              <w:rPr>
                <w:rStyle w:val="normaltextrun"/>
                <w:rFonts w:ascii="Arial" w:hAnsi="Arial" w:cs="Arial"/>
                <w:sz w:val="22"/>
                <w:szCs w:val="22"/>
              </w:rPr>
              <w:t>Supporting Samworth gate process and delivery of critical path</w:t>
            </w:r>
            <w:r w:rsidR="00A152C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in line with technical and customer requirements.</w:t>
            </w:r>
          </w:p>
          <w:p w14:paraId="4423BA0E" w14:textId="722853CA" w:rsidR="005D5458" w:rsidRP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Ownership of site technical budget – support and delivery of site </w:t>
            </w:r>
            <w:r w:rsidR="00A152CA">
              <w:rPr>
                <w:rStyle w:val="normaltextrun"/>
                <w:rFonts w:ascii="Arial" w:hAnsi="Arial" w:cs="Arial"/>
                <w:sz w:val="22"/>
                <w:szCs w:val="22"/>
              </w:rPr>
              <w:t>improvement plans.</w:t>
            </w:r>
          </w:p>
          <w:p w14:paraId="6AB0A73C" w14:textId="70D465C6" w:rsidR="005D5458" w:rsidRP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Setting of </w:t>
            </w:r>
            <w:r w:rsidRPr="00A152CA">
              <w:rPr>
                <w:rStyle w:val="normaltextrun"/>
                <w:rFonts w:ascii="Arial" w:hAnsi="Arial" w:cs="Arial"/>
                <w:sz w:val="22"/>
                <w:szCs w:val="22"/>
              </w:rPr>
              <w:t>hygiene</w:t>
            </w:r>
            <w:r w:rsidR="00CE35B2" w:rsidRPr="00A152C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/ food safety</w:t>
            </w: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standard with monitor</w:t>
            </w:r>
            <w:r w:rsidR="008B3B55">
              <w:rPr>
                <w:rStyle w:val="normaltextrun"/>
                <w:rFonts w:ascii="Arial" w:hAnsi="Arial" w:cs="Arial"/>
                <w:sz w:val="22"/>
                <w:szCs w:val="22"/>
              </w:rPr>
              <w:t>ing</w:t>
            </w: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corrective actions.</w:t>
            </w:r>
            <w:r w:rsidRPr="005D545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C3819C0" w14:textId="77777777" w:rsidR="005D5458" w:rsidRP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>Define and monitor customer non-negotiable analytical standards – Initiate root cause investigation for non-compliance.</w:t>
            </w:r>
            <w:r w:rsidRPr="005D545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DC2BC92" w14:textId="77777777" w:rsidR="005D5458" w:rsidRP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>Deliver the internal audit programme for site within prescribed timescales.</w:t>
            </w:r>
            <w:r w:rsidRPr="005D545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000F733" w14:textId="77777777" w:rsidR="005D5458" w:rsidRP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>Active engagement and implementation of change management across the site.</w:t>
            </w:r>
            <w:r w:rsidRPr="005D545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B843867" w14:textId="77777777" w:rsidR="005D5458" w:rsidRPr="005D5458" w:rsidRDefault="005D5458" w:rsidP="008B3B5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5458">
              <w:rPr>
                <w:rStyle w:val="normaltextrun"/>
                <w:rFonts w:ascii="Arial" w:hAnsi="Arial" w:cs="Arial"/>
                <w:sz w:val="22"/>
                <w:szCs w:val="22"/>
              </w:rPr>
              <w:t>Support site health and safety objectives.</w:t>
            </w:r>
            <w:r w:rsidRPr="005D545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79EF730" w14:textId="77777777" w:rsidR="00926341" w:rsidRDefault="00926341" w:rsidP="008B3B55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926341">
              <w:rPr>
                <w:rFonts w:ascii="Arial" w:hAnsi="Arial" w:cs="Arial"/>
              </w:rPr>
              <w:lastRenderedPageBreak/>
              <w:t>To oversee the supplier approval system for raw materials and packaging suppliers potentially entering the business and to ensure all are risk assessed and approved prior to purchasing approval</w:t>
            </w:r>
            <w:r>
              <w:rPr>
                <w:rFonts w:ascii="Arial" w:hAnsi="Arial" w:cs="Arial"/>
              </w:rPr>
              <w:t>.</w:t>
            </w:r>
          </w:p>
          <w:p w14:paraId="35B14CAC" w14:textId="7D6B00BC" w:rsidR="00B668AC" w:rsidRDefault="005D5458" w:rsidP="008B3B55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 w:rsidRPr="005753D3">
              <w:rPr>
                <w:rStyle w:val="normaltextrun"/>
                <w:rFonts w:ascii="Arial" w:hAnsi="Arial" w:cs="Arial"/>
              </w:rPr>
              <w:t>Delivery and implementation of effective risk management process and root cause investigation to drive continuous improvement.</w:t>
            </w:r>
            <w:r w:rsidRPr="005753D3">
              <w:rPr>
                <w:rStyle w:val="eop"/>
                <w:rFonts w:ascii="Arial" w:hAnsi="Arial" w:cs="Arial"/>
              </w:rPr>
              <w:t> </w:t>
            </w:r>
          </w:p>
          <w:p w14:paraId="0D081F8A" w14:textId="77777777" w:rsidR="008B3B55" w:rsidRPr="005753D3" w:rsidRDefault="008B3B55" w:rsidP="00CE35B2">
            <w:pPr>
              <w:pStyle w:val="ListParagraph"/>
              <w:spacing w:after="0"/>
              <w:jc w:val="both"/>
              <w:textAlignment w:val="baseline"/>
              <w:rPr>
                <w:rFonts w:ascii="Arial" w:hAnsi="Arial" w:cs="Arial"/>
              </w:rPr>
            </w:pPr>
          </w:p>
          <w:p w14:paraId="43F75E06" w14:textId="00A871DF" w:rsidR="00B668AC" w:rsidRPr="005D5458" w:rsidRDefault="00B668AC" w:rsidP="00B668AC">
            <w:pPr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327AE022" w14:textId="6BA85B65" w:rsidR="00926341" w:rsidRP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Significant experience in quality/technical management roles in fast paced, chilled,</w:t>
            </w:r>
            <w:r w:rsidR="00A152CA">
              <w:rPr>
                <w:rFonts w:ascii="Arial" w:eastAsia="Arial" w:hAnsi="Arial" w:cs="Arial"/>
              </w:rPr>
              <w:t xml:space="preserve"> complex</w:t>
            </w:r>
            <w:r w:rsidRPr="00926341">
              <w:rPr>
                <w:rFonts w:ascii="Arial" w:eastAsia="Arial" w:hAnsi="Arial" w:cs="Arial"/>
              </w:rPr>
              <w:t xml:space="preserve"> food manufacturing environments. </w:t>
            </w:r>
          </w:p>
          <w:p w14:paraId="2EF535DE" w14:textId="34C72B60" w:rsid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Technical knowledge and expertise within chilled food.</w:t>
            </w:r>
          </w:p>
          <w:p w14:paraId="57D7DB1D" w14:textId="6E754085" w:rsidR="00A152CA" w:rsidRPr="00926341" w:rsidRDefault="00A152CA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Track record of operating </w:t>
            </w:r>
            <w:r w:rsidR="00196134">
              <w:rPr>
                <w:rFonts w:ascii="Arial" w:eastAsia="Arial" w:hAnsi="Arial" w:cs="Arial"/>
              </w:rPr>
              <w:t>effectively</w:t>
            </w:r>
            <w:r>
              <w:rPr>
                <w:rFonts w:ascii="Arial" w:eastAsia="Arial" w:hAnsi="Arial" w:cs="Arial"/>
              </w:rPr>
              <w:t xml:space="preserve"> at pace within a cross-functional senior site management team</w:t>
            </w:r>
          </w:p>
          <w:p w14:paraId="1020645C" w14:textId="1DD081B6" w:rsidR="00926341" w:rsidRP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 xml:space="preserve">A good technical knowledge of </w:t>
            </w:r>
            <w:r w:rsidR="00A152CA">
              <w:rPr>
                <w:rFonts w:ascii="Arial" w:eastAsia="Arial" w:hAnsi="Arial" w:cs="Arial"/>
              </w:rPr>
              <w:t>retailer</w:t>
            </w:r>
            <w:r w:rsidRPr="00926341">
              <w:rPr>
                <w:rFonts w:ascii="Arial" w:eastAsia="Arial" w:hAnsi="Arial" w:cs="Arial"/>
              </w:rPr>
              <w:t xml:space="preserve"> food safety requirements plus a working knowledge of their IT systems.</w:t>
            </w:r>
          </w:p>
          <w:p w14:paraId="45B6E7AD" w14:textId="657A92BB" w:rsidR="00926341" w:rsidRP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 xml:space="preserve">Experience of </w:t>
            </w:r>
            <w:r w:rsidR="008B3B55">
              <w:rPr>
                <w:rFonts w:ascii="Arial" w:eastAsia="Arial" w:hAnsi="Arial" w:cs="Arial"/>
              </w:rPr>
              <w:t>customer and industry audits</w:t>
            </w:r>
            <w:r w:rsidRPr="00926341">
              <w:rPr>
                <w:rFonts w:ascii="Arial" w:eastAsia="Arial" w:hAnsi="Arial" w:cs="Arial"/>
              </w:rPr>
              <w:t xml:space="preserve"> </w:t>
            </w:r>
          </w:p>
          <w:p w14:paraId="14E2B1EA" w14:textId="2B51FEBE" w:rsidR="00926341" w:rsidRP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HACCP Level 4</w:t>
            </w:r>
            <w:r w:rsidR="008B3B55">
              <w:rPr>
                <w:rFonts w:ascii="Arial" w:eastAsia="Arial" w:hAnsi="Arial" w:cs="Arial"/>
              </w:rPr>
              <w:t xml:space="preserve"> - preferable</w:t>
            </w:r>
          </w:p>
          <w:p w14:paraId="57D01E38" w14:textId="653A2B8E" w:rsidR="00926341" w:rsidRP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Food Safety Level 4</w:t>
            </w:r>
            <w:r w:rsidR="008B3B55">
              <w:rPr>
                <w:rFonts w:ascii="Arial" w:eastAsia="Arial" w:hAnsi="Arial" w:cs="Arial"/>
              </w:rPr>
              <w:t xml:space="preserve"> - preferable</w:t>
            </w:r>
          </w:p>
          <w:p w14:paraId="66243DBB" w14:textId="77777777" w:rsidR="00926341" w:rsidRP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Proven skills in developing and leading teams</w:t>
            </w:r>
          </w:p>
          <w:p w14:paraId="176124A6" w14:textId="2C6AB50B" w:rsidR="00926341" w:rsidRP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 xml:space="preserve">Proven skills in coaching and mentoring </w:t>
            </w:r>
          </w:p>
          <w:p w14:paraId="04C7B57F" w14:textId="22070B24" w:rsidR="00926341" w:rsidRP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Excellent verbal and written communication skills</w:t>
            </w:r>
          </w:p>
          <w:p w14:paraId="7C8A7DA8" w14:textId="77777777" w:rsidR="00926341" w:rsidRP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Strong influencing skills</w:t>
            </w:r>
          </w:p>
          <w:p w14:paraId="6803A2E5" w14:textId="77777777" w:rsidR="00926341" w:rsidRP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The ability to deliver a compelling vision for technical quality at all levels both internally and externally</w:t>
            </w:r>
          </w:p>
          <w:p w14:paraId="6E8D179C" w14:textId="77777777" w:rsidR="00926341" w:rsidRP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Excellent knowledge of MS Office – Word / Excel / PowerPoint.</w:t>
            </w:r>
          </w:p>
          <w:p w14:paraId="1912B82A" w14:textId="77777777" w:rsidR="00926341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Strong communication and interpersonal skills including both written and verbal communication</w:t>
            </w:r>
          </w:p>
          <w:p w14:paraId="45566247" w14:textId="28AA3537" w:rsidR="00B668AC" w:rsidRPr="00B668AC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FFFFFF"/>
              </w:rPr>
            </w:pPr>
            <w:r w:rsidRPr="00926341">
              <w:rPr>
                <w:rFonts w:ascii="Arial" w:eastAsia="Arial" w:hAnsi="Arial" w:cs="Arial"/>
              </w:rPr>
              <w:t>Flexible approach</w:t>
            </w: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175AAA52" w14:textId="77777777" w:rsidTr="00E93627">
        <w:trPr>
          <w:trHeight w:val="805"/>
        </w:trPr>
        <w:tc>
          <w:tcPr>
            <w:tcW w:w="2565" w:type="dxa"/>
          </w:tcPr>
          <w:p w14:paraId="4C2C7A5D" w14:textId="24C6BCB4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615F12A2" w14:textId="7742139D" w:rsidR="007C22D7" w:rsidRPr="0083787B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74872E58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Coaching for performance</w:t>
            </w:r>
          </w:p>
        </w:tc>
        <w:tc>
          <w:tcPr>
            <w:tcW w:w="7642" w:type="dxa"/>
            <w:gridSpan w:val="3"/>
          </w:tcPr>
          <w:p w14:paraId="1CF4A857" w14:textId="0109DAC9" w:rsidR="007C22D7" w:rsidRPr="0083787B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AA89" w14:textId="77777777" w:rsidR="005C3704" w:rsidRDefault="005C3704">
      <w:r>
        <w:separator/>
      </w:r>
    </w:p>
  </w:endnote>
  <w:endnote w:type="continuationSeparator" w:id="0">
    <w:p w14:paraId="3A12DFDD" w14:textId="77777777" w:rsidR="005C3704" w:rsidRDefault="005C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E571" w14:textId="77777777" w:rsidR="005C3704" w:rsidRDefault="005C3704">
      <w:r>
        <w:separator/>
      </w:r>
    </w:p>
  </w:footnote>
  <w:footnote w:type="continuationSeparator" w:id="0">
    <w:p w14:paraId="6FC9E79D" w14:textId="77777777" w:rsidR="005C3704" w:rsidRDefault="005C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10C"/>
    <w:multiLevelType w:val="multilevel"/>
    <w:tmpl w:val="A7944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377C4"/>
    <w:multiLevelType w:val="multilevel"/>
    <w:tmpl w:val="FA18F3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921C4"/>
    <w:multiLevelType w:val="multilevel"/>
    <w:tmpl w:val="33E8D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4719"/>
    <w:multiLevelType w:val="hybridMultilevel"/>
    <w:tmpl w:val="8ADCB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6024"/>
    <w:multiLevelType w:val="multilevel"/>
    <w:tmpl w:val="1D8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32518"/>
    <w:multiLevelType w:val="multilevel"/>
    <w:tmpl w:val="68FCF7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F11CE"/>
    <w:multiLevelType w:val="multilevel"/>
    <w:tmpl w:val="8BAA98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603AD"/>
    <w:multiLevelType w:val="multilevel"/>
    <w:tmpl w:val="58620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85FCE"/>
    <w:multiLevelType w:val="multilevel"/>
    <w:tmpl w:val="48D44C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E2EB9"/>
    <w:multiLevelType w:val="multilevel"/>
    <w:tmpl w:val="3A6A5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10B98"/>
    <w:multiLevelType w:val="hybridMultilevel"/>
    <w:tmpl w:val="0A5E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54D7"/>
    <w:multiLevelType w:val="multilevel"/>
    <w:tmpl w:val="0290C1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41778"/>
    <w:multiLevelType w:val="multilevel"/>
    <w:tmpl w:val="06D2E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13042"/>
    <w:multiLevelType w:val="hybridMultilevel"/>
    <w:tmpl w:val="04CE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52FE7"/>
    <w:multiLevelType w:val="multilevel"/>
    <w:tmpl w:val="E2EE5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285D7B"/>
    <w:multiLevelType w:val="multilevel"/>
    <w:tmpl w:val="02CA52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13890"/>
    <w:multiLevelType w:val="multilevel"/>
    <w:tmpl w:val="572A5B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F1C75"/>
    <w:multiLevelType w:val="multilevel"/>
    <w:tmpl w:val="B570FA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065F9"/>
    <w:multiLevelType w:val="multilevel"/>
    <w:tmpl w:val="BEF0B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70901"/>
    <w:multiLevelType w:val="multilevel"/>
    <w:tmpl w:val="378E9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673230">
    <w:abstractNumId w:val="13"/>
  </w:num>
  <w:num w:numId="2" w16cid:durableId="1427728909">
    <w:abstractNumId w:val="17"/>
  </w:num>
  <w:num w:numId="3" w16cid:durableId="1508442891">
    <w:abstractNumId w:val="4"/>
  </w:num>
  <w:num w:numId="4" w16cid:durableId="228541517">
    <w:abstractNumId w:val="2"/>
  </w:num>
  <w:num w:numId="5" w16cid:durableId="830364156">
    <w:abstractNumId w:val="21"/>
  </w:num>
  <w:num w:numId="6" w16cid:durableId="1252812189">
    <w:abstractNumId w:val="9"/>
  </w:num>
  <w:num w:numId="7" w16cid:durableId="181213168">
    <w:abstractNumId w:val="12"/>
  </w:num>
  <w:num w:numId="8" w16cid:durableId="1646933063">
    <w:abstractNumId w:val="15"/>
  </w:num>
  <w:num w:numId="9" w16cid:durableId="1294091362">
    <w:abstractNumId w:val="8"/>
  </w:num>
  <w:num w:numId="10" w16cid:durableId="1403716895">
    <w:abstractNumId w:val="5"/>
  </w:num>
  <w:num w:numId="11" w16cid:durableId="1736583182">
    <w:abstractNumId w:val="20"/>
  </w:num>
  <w:num w:numId="12" w16cid:durableId="1769621932">
    <w:abstractNumId w:val="0"/>
  </w:num>
  <w:num w:numId="13" w16cid:durableId="919827573">
    <w:abstractNumId w:val="6"/>
  </w:num>
  <w:num w:numId="14" w16cid:durableId="1083338676">
    <w:abstractNumId w:val="11"/>
  </w:num>
  <w:num w:numId="15" w16cid:durableId="538858228">
    <w:abstractNumId w:val="19"/>
  </w:num>
  <w:num w:numId="16" w16cid:durableId="65080852">
    <w:abstractNumId w:val="1"/>
  </w:num>
  <w:num w:numId="17" w16cid:durableId="684748819">
    <w:abstractNumId w:val="16"/>
  </w:num>
  <w:num w:numId="18" w16cid:durableId="960651670">
    <w:abstractNumId w:val="7"/>
  </w:num>
  <w:num w:numId="19" w16cid:durableId="1291592912">
    <w:abstractNumId w:val="18"/>
  </w:num>
  <w:num w:numId="20" w16cid:durableId="898517531">
    <w:abstractNumId w:val="3"/>
  </w:num>
  <w:num w:numId="21" w16cid:durableId="1347710156">
    <w:abstractNumId w:val="10"/>
  </w:num>
  <w:num w:numId="22" w16cid:durableId="4465042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271D"/>
    <w:rsid w:val="00054D0D"/>
    <w:rsid w:val="000716AB"/>
    <w:rsid w:val="00140E8C"/>
    <w:rsid w:val="00196134"/>
    <w:rsid w:val="001C1BFA"/>
    <w:rsid w:val="001F46DB"/>
    <w:rsid w:val="00247CD4"/>
    <w:rsid w:val="002A3BA2"/>
    <w:rsid w:val="00312B55"/>
    <w:rsid w:val="003168DA"/>
    <w:rsid w:val="003221B0"/>
    <w:rsid w:val="0033077C"/>
    <w:rsid w:val="00430615"/>
    <w:rsid w:val="00496895"/>
    <w:rsid w:val="004B324A"/>
    <w:rsid w:val="004E47F4"/>
    <w:rsid w:val="005753D3"/>
    <w:rsid w:val="005B7BD6"/>
    <w:rsid w:val="005C3704"/>
    <w:rsid w:val="005D5458"/>
    <w:rsid w:val="006554B8"/>
    <w:rsid w:val="006A222E"/>
    <w:rsid w:val="006B1D8A"/>
    <w:rsid w:val="007A1673"/>
    <w:rsid w:val="007A4E52"/>
    <w:rsid w:val="007C22D7"/>
    <w:rsid w:val="007C6F24"/>
    <w:rsid w:val="007E1F0D"/>
    <w:rsid w:val="00807480"/>
    <w:rsid w:val="0083787B"/>
    <w:rsid w:val="008B3B55"/>
    <w:rsid w:val="008B3B59"/>
    <w:rsid w:val="008F40F9"/>
    <w:rsid w:val="00926341"/>
    <w:rsid w:val="0093355C"/>
    <w:rsid w:val="00952B92"/>
    <w:rsid w:val="00A152CA"/>
    <w:rsid w:val="00AA05B5"/>
    <w:rsid w:val="00B54FA1"/>
    <w:rsid w:val="00B668AC"/>
    <w:rsid w:val="00B86BD9"/>
    <w:rsid w:val="00BB1310"/>
    <w:rsid w:val="00BC020B"/>
    <w:rsid w:val="00CE35B2"/>
    <w:rsid w:val="00D25A13"/>
    <w:rsid w:val="00D60972"/>
    <w:rsid w:val="00D8521A"/>
    <w:rsid w:val="00DD6B02"/>
    <w:rsid w:val="00E515BC"/>
    <w:rsid w:val="00E93627"/>
    <w:rsid w:val="00EA0867"/>
    <w:rsid w:val="00EC5F49"/>
    <w:rsid w:val="00ED78A1"/>
    <w:rsid w:val="00EE2B26"/>
    <w:rsid w:val="00F310DA"/>
    <w:rsid w:val="00F97A2B"/>
    <w:rsid w:val="00FA17B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A80144A-F180-4239-B88A-345B6F1E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paragraph">
    <w:name w:val="paragraph"/>
    <w:basedOn w:val="Normal"/>
    <w:rsid w:val="005D54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D5458"/>
  </w:style>
  <w:style w:type="character" w:customStyle="1" w:styleId="eop">
    <w:name w:val="eop"/>
    <w:basedOn w:val="DefaultParagraphFont"/>
    <w:rsid w:val="005D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90CA4642E34CAE3E48C79283135E" ma:contentTypeVersion="7" ma:contentTypeDescription="Create a new document." ma:contentTypeScope="" ma:versionID="cce5a2a1b5fceaff7c8fab67227041d5">
  <xsd:schema xmlns:xsd="http://www.w3.org/2001/XMLSchema" xmlns:xs="http://www.w3.org/2001/XMLSchema" xmlns:p="http://schemas.microsoft.com/office/2006/metadata/properties" xmlns:ns2="7646ba9b-1771-4155-8edb-72fc68b5d5a4" xmlns:ns3="6051bb65-5556-4a56-91ef-dad7a19afa50" targetNamespace="http://schemas.microsoft.com/office/2006/metadata/properties" ma:root="true" ma:fieldsID="a408e6e19c86801080781cd15ebedc23" ns2:_="" ns3:_="">
    <xsd:import namespace="7646ba9b-1771-4155-8edb-72fc68b5d5a4"/>
    <xsd:import namespace="6051bb65-5556-4a56-91ef-dad7a19af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6ba9b-1771-4155-8edb-72fc68b5d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1bb65-5556-4a56-91ef-dad7a19af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51bb65-5556-4a56-91ef-dad7a19afa50">
      <UserInfo>
        <DisplayName>Heidi Gough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C7AF99D-E068-490D-A2F8-04105A18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6ba9b-1771-4155-8edb-72fc68b5d5a4"/>
    <ds:schemaRef ds:uri="6051bb65-5556-4a56-91ef-dad7a19af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E1D16-C36C-4A2E-A185-D814F997C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82970-05FE-49FD-A515-BF8FE36053F5}">
  <ds:schemaRefs>
    <ds:schemaRef ds:uri="http://schemas.microsoft.com/office/2006/metadata/properties"/>
    <ds:schemaRef ds:uri="http://schemas.microsoft.com/office/infopath/2007/PartnerControls"/>
    <ds:schemaRef ds:uri="6051bb65-5556-4a56-91ef-dad7a19af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Heidi Gough</cp:lastModifiedBy>
  <cp:revision>8</cp:revision>
  <dcterms:created xsi:type="dcterms:W3CDTF">2024-01-09T14:43:00Z</dcterms:created>
  <dcterms:modified xsi:type="dcterms:W3CDTF">2024-01-10T16:32:00Z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0x010100BDEA90CA4642E34CAE3E48C79283135E</vt:lpwstr>
  </property>
</Properties>
</file>