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EBEE106" w14:textId="0EDBD0AB" w:rsidR="00952B92" w:rsidRPr="008B3B59" w:rsidRDefault="0050093D">
      <w:pPr>
        <w:jc w:val="center"/>
        <w:rPr>
          <w:rFonts w:ascii="Arial" w:eastAsia="Arial" w:hAnsi="Arial" w:cs="Arial"/>
          <w:sz w:val="22"/>
          <w:szCs w:val="22"/>
        </w:rPr>
      </w:pPr>
      <w:r w:rsidRPr="00F07971">
        <w:rPr>
          <w:noProof/>
        </w:rPr>
        <w:drawing>
          <wp:inline distT="0" distB="0" distL="0" distR="0" wp14:anchorId="3B8F7614" wp14:editId="3959FF62">
            <wp:extent cx="1562100" cy="1171575"/>
            <wp:effectExtent l="0" t="0" r="0" b="9525"/>
            <wp:docPr id="2" name="Picture 2" descr="Deli &amp; Sausage 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li &amp; Sausage C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A02C7F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5959E910" w:rsidR="00952B92" w:rsidRPr="00A02C7F" w:rsidRDefault="003221B0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PROFILE </w:t>
            </w:r>
          </w:p>
        </w:tc>
      </w:tr>
      <w:tr w:rsidR="00952B92" w:rsidRPr="00A02C7F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7171F5FB" w:rsidR="00952B92" w:rsidRPr="00A02C7F" w:rsidRDefault="00161C84" w:rsidP="0032144B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Production Manager 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A02C7F" w:rsidRDefault="003221B0" w:rsidP="00E42EC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184CA47A" w:rsidR="006D33FE" w:rsidRPr="00A02C7F" w:rsidRDefault="001D28BA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03.04.2025</w:t>
            </w:r>
          </w:p>
        </w:tc>
      </w:tr>
      <w:tr w:rsidR="00952B92" w:rsidRPr="00A02C7F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73D4607B" w:rsidR="00952B92" w:rsidRPr="00A02C7F" w:rsidRDefault="00260696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Walkers Deli</w:t>
            </w:r>
            <w:r w:rsidR="006D5CC2"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 &amp; Sausage Co.</w:t>
            </w:r>
          </w:p>
        </w:tc>
      </w:tr>
      <w:tr w:rsidR="00952B92" w:rsidRPr="00A02C7F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01AD5948" w:rsidR="00952B92" w:rsidRPr="00A02C7F" w:rsidRDefault="001D28BA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Pate</w:t>
            </w:r>
          </w:p>
        </w:tc>
      </w:tr>
      <w:tr w:rsidR="00332B6A" w:rsidRPr="00A02C7F" w14:paraId="363D8CEF" w14:textId="77777777">
        <w:tc>
          <w:tcPr>
            <w:tcW w:w="2565" w:type="dxa"/>
            <w:shd w:val="clear" w:color="auto" w:fill="FFFDEE"/>
          </w:tcPr>
          <w:p w14:paraId="2D6AF9F3" w14:textId="0687C0EA" w:rsidR="00332B6A" w:rsidRPr="00A02C7F" w:rsidRDefault="00332B6A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Working Hours</w:t>
            </w:r>
          </w:p>
        </w:tc>
        <w:tc>
          <w:tcPr>
            <w:tcW w:w="7642" w:type="dxa"/>
            <w:gridSpan w:val="3"/>
          </w:tcPr>
          <w:p w14:paraId="7C03BB83" w14:textId="6EB8A1D0" w:rsidR="00332B6A" w:rsidRPr="00A02C7F" w:rsidRDefault="006D33F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40 hours per week</w:t>
            </w:r>
            <w:r w:rsidR="001D28BA">
              <w:rPr>
                <w:rFonts w:asciiTheme="majorHAnsi" w:eastAsia="Arial" w:hAnsiTheme="majorHAnsi" w:cs="Arial"/>
                <w:sz w:val="22"/>
                <w:szCs w:val="22"/>
              </w:rPr>
              <w:t xml:space="preserve"> plus a </w:t>
            </w:r>
            <w:proofErr w:type="gramStart"/>
            <w:r w:rsidR="001D28BA">
              <w:rPr>
                <w:rFonts w:asciiTheme="majorHAnsi" w:eastAsia="Arial" w:hAnsiTheme="majorHAnsi" w:cs="Arial"/>
                <w:sz w:val="22"/>
                <w:szCs w:val="22"/>
              </w:rPr>
              <w:t>30 minute</w:t>
            </w:r>
            <w:proofErr w:type="gramEnd"/>
            <w:r w:rsidR="001D28BA">
              <w:rPr>
                <w:rFonts w:asciiTheme="majorHAnsi" w:eastAsia="Arial" w:hAnsiTheme="majorHAnsi" w:cs="Arial"/>
                <w:sz w:val="22"/>
                <w:szCs w:val="22"/>
              </w:rPr>
              <w:t xml:space="preserve"> unpaid break per day</w:t>
            </w:r>
          </w:p>
        </w:tc>
      </w:tr>
      <w:tr w:rsidR="00952B92" w:rsidRPr="00A02C7F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A02C7F" w:rsidRDefault="003221B0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0B502030" w:rsidR="00952B92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Walkers Deli &amp; Sausage Co. 78-88 </w:t>
            </w:r>
            <w:r w:rsidR="00260696" w:rsidRPr="00A02C7F">
              <w:rPr>
                <w:rFonts w:asciiTheme="majorHAnsi" w:eastAsia="Arial" w:hAnsiTheme="majorHAnsi" w:cs="Arial"/>
                <w:sz w:val="22"/>
                <w:szCs w:val="22"/>
              </w:rPr>
              <w:t>Cobden Street, Leicester</w:t>
            </w:r>
            <w:r w:rsidR="005A3566" w:rsidRPr="00A02C7F">
              <w:rPr>
                <w:rFonts w:asciiTheme="majorHAnsi" w:eastAsia="Arial" w:hAnsiTheme="majorHAnsi" w:cs="Arial"/>
                <w:sz w:val="22"/>
                <w:szCs w:val="22"/>
              </w:rPr>
              <w:t>, LE1 2LB</w:t>
            </w:r>
          </w:p>
        </w:tc>
      </w:tr>
      <w:tr w:rsidR="00952B92" w:rsidRPr="00A02C7F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A02C7F" w:rsidRDefault="0083787B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A02C7F" w14:paraId="3A5EDB33" w14:textId="77777777" w:rsidTr="000455AB">
        <w:trPr>
          <w:trHeight w:val="993"/>
        </w:trPr>
        <w:tc>
          <w:tcPr>
            <w:tcW w:w="10207" w:type="dxa"/>
            <w:gridSpan w:val="4"/>
          </w:tcPr>
          <w:p w14:paraId="4211A48A" w14:textId="1262E823" w:rsidR="006D5CC2" w:rsidRPr="00A02C7F" w:rsidRDefault="00161C84" w:rsidP="00260696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To manage all activities within </w:t>
            </w:r>
            <w:r w:rsidR="006D33FE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the </w:t>
            </w:r>
            <w:r w:rsidR="006D33FE" w:rsidRPr="00D443DA"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  <w:lang w:val="en-GB" w:eastAsia="en-GB"/>
              </w:rPr>
              <w:t xml:space="preserve">Sausage Factory. </w:t>
            </w:r>
            <w:r w:rsidRPr="00D443DA"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  <w:lang w:val="en-GB" w:eastAsia="en-GB"/>
              </w:rPr>
              <w:t xml:space="preserve"> 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This will include overall responsibility for </w:t>
            </w:r>
            <w:r w:rsidR="00D443DA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H&amp;S, Food Safety and 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the effective, </w:t>
            </w:r>
            <w:r w:rsidR="00D443DA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efficient,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and safe </w:t>
            </w:r>
            <w:r w:rsidR="000E6B35"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>utilisation of labour, machinery and materials to agreed company targets and standards. This may include working in conjunction with other managers in a working pattern arrangement.</w:t>
            </w:r>
            <w:r>
              <w:rPr>
                <w:rFonts w:asciiTheme="majorHAnsi" w:eastAsia="Arial" w:hAnsiTheme="majorHAnsi" w:cs="Arial"/>
                <w:b w:val="0"/>
                <w:i w:val="0"/>
                <w:color w:val="000000"/>
                <w:sz w:val="22"/>
                <w:szCs w:val="22"/>
                <w:lang w:val="en-GB" w:eastAsia="en-GB"/>
              </w:rPr>
              <w:t xml:space="preserve"> </w:t>
            </w:r>
          </w:p>
          <w:p w14:paraId="099BD59F" w14:textId="13DD28E1" w:rsidR="000455AB" w:rsidRPr="00A02C7F" w:rsidRDefault="000455AB" w:rsidP="0064063C">
            <w:pPr>
              <w:pStyle w:val="BodyText"/>
              <w:rPr>
                <w:rFonts w:asciiTheme="majorHAnsi" w:eastAsia="Arial" w:hAnsiTheme="majorHAnsi" w:cs="Arial"/>
                <w:b w:val="0"/>
                <w:i w:val="0"/>
                <w:sz w:val="22"/>
                <w:szCs w:val="22"/>
              </w:rPr>
            </w:pPr>
          </w:p>
        </w:tc>
      </w:tr>
      <w:tr w:rsidR="00952B92" w:rsidRPr="00A02C7F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2398B388" w:rsidR="00952B92" w:rsidRPr="00A02C7F" w:rsidRDefault="00952B92">
            <w:pPr>
              <w:jc w:val="center"/>
              <w:rPr>
                <w:rFonts w:asciiTheme="majorHAnsi" w:eastAsia="Arial" w:hAnsiTheme="majorHAnsi" w:cs="Arial"/>
                <w:sz w:val="22"/>
                <w:szCs w:val="22"/>
              </w:rPr>
            </w:pPr>
          </w:p>
        </w:tc>
      </w:tr>
      <w:tr w:rsidR="00952B92" w:rsidRPr="00A02C7F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618690AF" w:rsidR="00952B92" w:rsidRPr="00A02C7F" w:rsidRDefault="006D33FE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Factory</w:t>
            </w:r>
            <w:r w:rsidR="000E6B35">
              <w:rPr>
                <w:rFonts w:asciiTheme="majorHAnsi" w:eastAsia="Arial" w:hAnsiTheme="majorHAnsi" w:cs="Arial"/>
                <w:sz w:val="22"/>
                <w:szCs w:val="22"/>
              </w:rPr>
              <w:t xml:space="preserve"> Manager </w:t>
            </w:r>
          </w:p>
        </w:tc>
      </w:tr>
      <w:tr w:rsidR="00952B92" w:rsidRPr="00A02C7F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64F23FDF" w:rsidR="00952B92" w:rsidRPr="00A02C7F" w:rsidRDefault="001D28BA" w:rsidP="00417B2F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>Area Managers</w:t>
            </w:r>
            <w:r w:rsidR="000E6B35">
              <w:rPr>
                <w:rFonts w:asciiTheme="majorHAnsi" w:eastAsia="Arial" w:hAnsiTheme="majorHAnsi" w:cs="Arial"/>
                <w:sz w:val="22"/>
                <w:szCs w:val="22"/>
              </w:rPr>
              <w:t xml:space="preserve"> &amp; Team Leaders</w:t>
            </w:r>
          </w:p>
        </w:tc>
      </w:tr>
      <w:tr w:rsidR="00952B92" w:rsidRPr="00A02C7F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196D1F54" w:rsidR="00EF249C" w:rsidRPr="00A02C7F" w:rsidRDefault="000E6B35" w:rsidP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Other Departments: </w:t>
            </w:r>
            <w:r w:rsidR="006D33FE">
              <w:rPr>
                <w:rFonts w:asciiTheme="majorHAnsi" w:eastAsia="Arial" w:hAnsiTheme="majorHAnsi" w:cs="Arial"/>
                <w:sz w:val="22"/>
                <w:szCs w:val="22"/>
              </w:rPr>
              <w:t xml:space="preserve">Technical, 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>Engineerin</w:t>
            </w:r>
            <w:r w:rsidR="006D33FE">
              <w:rPr>
                <w:rFonts w:asciiTheme="majorHAnsi" w:eastAsia="Arial" w:hAnsiTheme="majorHAnsi" w:cs="Arial"/>
                <w:sz w:val="22"/>
                <w:szCs w:val="22"/>
              </w:rPr>
              <w:t>g, People Team and Deli Production</w:t>
            </w:r>
          </w:p>
        </w:tc>
      </w:tr>
      <w:tr w:rsidR="00952B92" w:rsidRPr="00A02C7F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A02C7F" w:rsidRDefault="003221B0">
            <w:pPr>
              <w:spacing w:before="140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42B1F156" w:rsidR="00312B55" w:rsidRPr="00A02C7F" w:rsidRDefault="000E6B35" w:rsidP="00875173">
            <w:pPr>
              <w:tabs>
                <w:tab w:val="center" w:pos="3706"/>
              </w:tabs>
              <w:rPr>
                <w:rFonts w:asciiTheme="majorHAnsi" w:eastAsia="Arial" w:hAnsiTheme="majorHAnsi" w:cs="Arial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Customers: </w:t>
            </w:r>
            <w:r w:rsidR="006D33FE">
              <w:rPr>
                <w:rFonts w:asciiTheme="majorHAnsi" w:eastAsia="Arial" w:hAnsiTheme="majorHAnsi" w:cs="Arial"/>
                <w:sz w:val="22"/>
                <w:szCs w:val="22"/>
              </w:rPr>
              <w:t xml:space="preserve">Tesco, </w:t>
            </w:r>
            <w:r w:rsidR="00D443DA">
              <w:rPr>
                <w:rFonts w:asciiTheme="majorHAnsi" w:eastAsia="Arial" w:hAnsiTheme="majorHAnsi" w:cs="Arial"/>
                <w:sz w:val="22"/>
                <w:szCs w:val="22"/>
              </w:rPr>
              <w:t>Waitrose,</w:t>
            </w:r>
            <w:r w:rsidR="006D33FE">
              <w:rPr>
                <w:rFonts w:asciiTheme="majorHAnsi" w:eastAsia="Arial" w:hAnsiTheme="majorHAnsi" w:cs="Arial"/>
                <w:sz w:val="22"/>
                <w:szCs w:val="22"/>
              </w:rPr>
              <w:t xml:space="preserve"> and Aldi </w:t>
            </w:r>
          </w:p>
        </w:tc>
      </w:tr>
      <w:tr w:rsidR="00952B92" w:rsidRPr="00A02C7F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77777777" w:rsidR="00952B92" w:rsidRPr="00A02C7F" w:rsidRDefault="003221B0">
            <w:pPr>
              <w:pStyle w:val="Heading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KEY </w:t>
            </w:r>
            <w:proofErr w:type="gramStart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>ACCOUNTABILITIES  AND</w:t>
            </w:r>
            <w:proofErr w:type="gramEnd"/>
            <w:r w:rsidRPr="00A02C7F">
              <w:rPr>
                <w:rFonts w:asciiTheme="majorHAnsi" w:eastAsia="Arial" w:hAnsiTheme="majorHAnsi" w:cs="Arial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2D73BC" w:rsidRPr="00A02C7F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4BDE8BD0" w14:textId="77777777" w:rsidR="000E6B35" w:rsidRPr="000E6B35" w:rsidRDefault="000E6B35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 w:rsidRPr="000E6B35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>Achievement of KPI’s in relation to production efficiencies, people, quality and profitability through a continuous improvement approach.</w:t>
            </w:r>
          </w:p>
          <w:p w14:paraId="33A68A52" w14:textId="77777777" w:rsidR="000E6B35" w:rsidRPr="000E6B35" w:rsidRDefault="000E6B35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 w:rsidRPr="000E6B35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>To ensure that within the manufacturing unit, customer orders are fully achieved, to specification and available in accordance with despatch timescales.</w:t>
            </w:r>
          </w:p>
          <w:p w14:paraId="17154AE0" w14:textId="04D64A0A" w:rsidR="000E6B35" w:rsidRPr="000E6B35" w:rsidRDefault="000E6B35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 w:rsidRPr="000E6B35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 xml:space="preserve">Line Management responsibility for the </w:t>
            </w:r>
            <w:r w:rsidR="002E284A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 xml:space="preserve">Area Manager </w:t>
            </w:r>
            <w:r w:rsidRPr="000E6B35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>and Team Leaders</w:t>
            </w:r>
          </w:p>
          <w:p w14:paraId="26E63A1C" w14:textId="3F25AF2F" w:rsidR="000E6B35" w:rsidRDefault="000E6B35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 w:rsidRPr="000E6B35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>Set, agree and monitor targets to ensure the units people development objectives are met and continuously improved.</w:t>
            </w:r>
          </w:p>
          <w:p w14:paraId="23BE7CA3" w14:textId="06DFAF2A" w:rsidR="00560CBA" w:rsidRPr="000E6B35" w:rsidRDefault="00560CBA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 xml:space="preserve">Drive continuous improvement within the Department </w:t>
            </w:r>
          </w:p>
          <w:p w14:paraId="695009A1" w14:textId="77777777" w:rsidR="000E6B35" w:rsidRPr="000E6B35" w:rsidRDefault="000E6B35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 w:rsidRPr="000E6B35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 xml:space="preserve">Fully conversant and be able to report on cost elements of products, yields, labour efficiencies and wastage. </w:t>
            </w:r>
          </w:p>
          <w:p w14:paraId="3E8E4DF0" w14:textId="6C407457" w:rsidR="000E6B35" w:rsidRPr="000E6B35" w:rsidRDefault="000E6B35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 w:rsidRPr="000E6B35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 xml:space="preserve">In conjunction with ancillary departments identify and agree appropriate measures and interventions to ensure that the manufacturing units targets are achieved. </w:t>
            </w:r>
          </w:p>
          <w:p w14:paraId="45339B82" w14:textId="77777777" w:rsidR="000E6B35" w:rsidRDefault="000E6B35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 w:rsidRPr="000E6B35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>To be the point of contact for customer liaison including technical visits, audits and buying visits.</w:t>
            </w:r>
          </w:p>
          <w:p w14:paraId="65C4FA53" w14:textId="06DD8A12" w:rsidR="00842918" w:rsidRPr="004D7B17" w:rsidRDefault="000E6B35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 w:rsidRPr="000E6B35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Ensure a safe working environment by taking a </w:t>
            </w:r>
            <w:proofErr w:type="gramStart"/>
            <w:r w:rsidRPr="000E6B35">
              <w:rPr>
                <w:rFonts w:ascii="Calibri" w:hAnsi="Calibri"/>
                <w:b w:val="0"/>
                <w:i w:val="0"/>
                <w:sz w:val="22"/>
                <w:szCs w:val="22"/>
              </w:rPr>
              <w:t>pro-active</w:t>
            </w:r>
            <w:proofErr w:type="gramEnd"/>
            <w:r w:rsidRPr="000E6B35"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stance towards health &amp; safety issues </w:t>
            </w:r>
          </w:p>
          <w:p w14:paraId="7C068BFC" w14:textId="2846D541" w:rsidR="004D7B17" w:rsidRPr="004D7B17" w:rsidRDefault="004D7B17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To identify, justify and implement the Capital Expenditure proposals required for the continuing improvement of </w:t>
            </w:r>
            <w:proofErr w:type="gramStart"/>
            <w:r>
              <w:rPr>
                <w:rFonts w:ascii="Calibri" w:hAnsi="Calibri"/>
                <w:b w:val="0"/>
                <w:i w:val="0"/>
                <w:sz w:val="22"/>
                <w:szCs w:val="22"/>
              </w:rPr>
              <w:t>efficiencies</w:t>
            </w:r>
            <w:proofErr w:type="gramEnd"/>
            <w:r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, quality and people within the manufacturing </w:t>
            </w:r>
            <w:r w:rsidR="006D33FE">
              <w:rPr>
                <w:rFonts w:ascii="Calibri" w:hAnsi="Calibri"/>
                <w:b w:val="0"/>
                <w:i w:val="0"/>
                <w:sz w:val="22"/>
                <w:szCs w:val="22"/>
              </w:rPr>
              <w:t>unit’s</w:t>
            </w:r>
            <w:r>
              <w:rPr>
                <w:rFonts w:ascii="Calibri" w:hAnsi="Calibri"/>
                <w:b w:val="0"/>
                <w:i w:val="0"/>
                <w:sz w:val="22"/>
                <w:szCs w:val="22"/>
              </w:rPr>
              <w:t xml:space="preserve"> whole environment.</w:t>
            </w:r>
          </w:p>
          <w:p w14:paraId="675E44C3" w14:textId="392EBDAC" w:rsidR="004D7B17" w:rsidRDefault="004D7B17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 xml:space="preserve">In liaison with the </w:t>
            </w:r>
            <w:r w:rsidR="006D33FE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>Factory</w:t>
            </w:r>
            <w:r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 xml:space="preserve"> Manager conduct and delivers the preparation and justification of the budgeting and </w:t>
            </w:r>
            <w:r w:rsidR="006D33FE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>five-year</w:t>
            </w:r>
            <w:r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 xml:space="preserve"> planning activities for the manufacturing unit.</w:t>
            </w:r>
          </w:p>
          <w:p w14:paraId="1EB72641" w14:textId="6EBC7F4D" w:rsidR="004D7B17" w:rsidRDefault="004D7B17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>Coordinate and monitor the management of stock control activities within the manufacturing unit</w:t>
            </w:r>
          </w:p>
          <w:p w14:paraId="506C9100" w14:textId="45B855D6" w:rsidR="004D7B17" w:rsidRPr="000E6B35" w:rsidRDefault="00560CBA" w:rsidP="000E6B35">
            <w:pPr>
              <w:pStyle w:val="BodyText"/>
              <w:numPr>
                <w:ilvl w:val="0"/>
                <w:numId w:val="13"/>
              </w:numPr>
              <w:jc w:val="both"/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>Develop and maintain the appropriate communication forum(s) within the manufacturing unit to e</w:t>
            </w:r>
            <w:r w:rsidR="006D33FE"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>n</w:t>
            </w:r>
            <w:r>
              <w:rPr>
                <w:rFonts w:ascii="Calibri" w:hAnsi="Calibri"/>
                <w:b w:val="0"/>
                <w:i w:val="0"/>
                <w:sz w:val="22"/>
                <w:szCs w:val="22"/>
                <w:lang w:val="en-GB"/>
              </w:rPr>
              <w:t>sure that all colleagues are fully aware of relevant information e.g. Business appreciation, customer issues, project and people developments</w:t>
            </w:r>
          </w:p>
          <w:p w14:paraId="2898E23D" w14:textId="0C2C15D4" w:rsidR="0064063C" w:rsidRPr="000E6B35" w:rsidRDefault="0064063C" w:rsidP="000E6B35">
            <w:pPr>
              <w:pStyle w:val="ListParagraph"/>
              <w:rPr>
                <w:rFonts w:asciiTheme="majorHAnsi" w:hAnsiTheme="majorHAnsi" w:cs="Arial"/>
              </w:rPr>
            </w:pPr>
          </w:p>
          <w:p w14:paraId="124E2D6D" w14:textId="5C31660B" w:rsidR="0064063C" w:rsidRPr="0064063C" w:rsidRDefault="0064063C" w:rsidP="000E6B35">
            <w:pPr>
              <w:pStyle w:val="ListParagrap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6E249DB8" w14:textId="0DC38100" w:rsidR="0064063C" w:rsidRPr="0064063C" w:rsidRDefault="0064063C" w:rsidP="000E6B35">
            <w:pPr>
              <w:pStyle w:val="ListParagraph"/>
              <w:rPr>
                <w:rFonts w:asciiTheme="majorHAnsi" w:hAnsiTheme="majorHAnsi" w:cs="Arial"/>
                <w:sz w:val="24"/>
                <w:szCs w:val="24"/>
              </w:rPr>
            </w:pPr>
          </w:p>
          <w:p w14:paraId="43F75E06" w14:textId="5A1C2AEE" w:rsidR="00FD1767" w:rsidRPr="00FD1767" w:rsidRDefault="00FD1767" w:rsidP="000E6B35">
            <w:pPr>
              <w:pStyle w:val="ListParagraph"/>
              <w:rPr>
                <w:rFonts w:asciiTheme="majorHAnsi" w:hAnsiTheme="majorHAnsi" w:cs="Arial"/>
              </w:rPr>
            </w:pPr>
          </w:p>
        </w:tc>
      </w:tr>
      <w:tr w:rsidR="00875173" w:rsidRPr="00A02C7F" w14:paraId="580B909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0F91663B" w14:textId="23159F91" w:rsidR="00875173" w:rsidRPr="00A02C7F" w:rsidRDefault="001B43BF" w:rsidP="00A72354">
            <w:pPr>
              <w:shd w:val="clear" w:color="auto" w:fill="948A54" w:themeFill="background2" w:themeFillShade="80"/>
              <w:jc w:val="center"/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A72354" w:rsidRPr="00A02C7F" w14:paraId="2A9F80A7" w14:textId="77777777" w:rsidTr="00875173">
        <w:trPr>
          <w:trHeight w:val="200"/>
        </w:trPr>
        <w:tc>
          <w:tcPr>
            <w:tcW w:w="10207" w:type="dxa"/>
            <w:gridSpan w:val="4"/>
            <w:shd w:val="clear" w:color="auto" w:fill="auto"/>
          </w:tcPr>
          <w:p w14:paraId="5FDD1985" w14:textId="763916E0" w:rsidR="0064063C" w:rsidRDefault="00560CBA" w:rsidP="0064063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Food Hygiene – Level 3</w:t>
            </w:r>
          </w:p>
          <w:p w14:paraId="072F7E0C" w14:textId="3E035CA7" w:rsidR="00560CBA" w:rsidRDefault="00560CBA" w:rsidP="0064063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Health &amp; Safety – Level 3</w:t>
            </w:r>
          </w:p>
          <w:p w14:paraId="220650EE" w14:textId="7DD0EC5B" w:rsidR="00560CBA" w:rsidRDefault="00560CBA" w:rsidP="0064063C">
            <w:pPr>
              <w:pStyle w:val="ListParagraph"/>
              <w:numPr>
                <w:ilvl w:val="0"/>
                <w:numId w:val="12"/>
              </w:num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HACCP – Level 3</w:t>
            </w:r>
          </w:p>
          <w:p w14:paraId="417C745E" w14:textId="2862A77F" w:rsidR="00E66741" w:rsidRPr="00E66741" w:rsidRDefault="00560CBA" w:rsidP="00E6674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Theme="majorHAnsi" w:hAnsiTheme="majorHAnsi" w:cs="Arial"/>
              </w:rPr>
              <w:t xml:space="preserve">Previous People Management experience </w:t>
            </w:r>
          </w:p>
          <w:p w14:paraId="4C2DC1B4" w14:textId="77777777" w:rsidR="00E66741" w:rsidRDefault="00E66741" w:rsidP="00E6674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E66741">
              <w:rPr>
                <w:rFonts w:ascii="Calibri" w:hAnsi="Calibri"/>
              </w:rPr>
              <w:t>Commercial awareness and a strong commitment towards quality and customer service.</w:t>
            </w:r>
          </w:p>
          <w:p w14:paraId="775C0C25" w14:textId="77777777" w:rsidR="00E66741" w:rsidRDefault="00E66741" w:rsidP="00E6674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E66741">
              <w:rPr>
                <w:rFonts w:ascii="Calibri" w:hAnsi="Calibri"/>
              </w:rPr>
              <w:t>A resilient, credible leadership style with the ability to inspire, coach and develop the team.</w:t>
            </w:r>
          </w:p>
          <w:p w14:paraId="149B2B6B" w14:textId="77777777" w:rsidR="00E66741" w:rsidRDefault="00E66741" w:rsidP="00E6674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E66741">
              <w:rPr>
                <w:rFonts w:ascii="Calibri" w:hAnsi="Calibri"/>
              </w:rPr>
              <w:t>The ability to work under pressure and on own initiative.</w:t>
            </w:r>
          </w:p>
          <w:p w14:paraId="74935C99" w14:textId="77777777" w:rsidR="001D28BA" w:rsidRPr="001D28BA" w:rsidRDefault="00E66741" w:rsidP="00E6674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 w:rsidRPr="00E66741">
              <w:rPr>
                <w:rFonts w:ascii="Calibri" w:hAnsi="Calibri"/>
              </w:rPr>
              <w:t>Reliable and conscientious with the ability to work flexible hours in line with business needs is essential</w:t>
            </w:r>
            <w:r w:rsidR="001D28BA">
              <w:rPr>
                <w:rFonts w:asciiTheme="majorHAnsi" w:hAnsiTheme="majorHAnsi" w:cs="Arial"/>
              </w:rPr>
              <w:t xml:space="preserve"> </w:t>
            </w:r>
          </w:p>
          <w:p w14:paraId="670BE7D8" w14:textId="373224C5" w:rsidR="00E66741" w:rsidRDefault="001D28BA" w:rsidP="00E66741">
            <w:pPr>
              <w:pStyle w:val="ListParagraph"/>
              <w:numPr>
                <w:ilvl w:val="0"/>
                <w:numId w:val="12"/>
              </w:numPr>
              <w:rPr>
                <w:rFonts w:ascii="Calibri" w:hAnsi="Calibri"/>
              </w:rPr>
            </w:pPr>
            <w:r>
              <w:rPr>
                <w:rFonts w:asciiTheme="majorHAnsi" w:hAnsiTheme="majorHAnsi" w:cs="Arial"/>
              </w:rPr>
              <w:t>Previous experience of working in</w:t>
            </w:r>
            <w:r>
              <w:rPr>
                <w:rFonts w:asciiTheme="majorHAnsi" w:hAnsiTheme="majorHAnsi" w:cs="Arial"/>
              </w:rPr>
              <w:t xml:space="preserve"> a chilled food environment is</w:t>
            </w:r>
            <w:r>
              <w:rPr>
                <w:rFonts w:asciiTheme="majorHAnsi" w:hAnsiTheme="majorHAnsi" w:cs="Arial"/>
              </w:rPr>
              <w:t xml:space="preserve"> preferable</w:t>
            </w:r>
          </w:p>
          <w:p w14:paraId="74DBAD97" w14:textId="4B5B7848" w:rsidR="00E66741" w:rsidRPr="001D28BA" w:rsidRDefault="00E66741" w:rsidP="001D28BA">
            <w:pPr>
              <w:rPr>
                <w:rFonts w:asciiTheme="majorHAnsi" w:hAnsiTheme="majorHAnsi" w:cs="Arial"/>
              </w:rPr>
            </w:pPr>
          </w:p>
        </w:tc>
      </w:tr>
      <w:tr w:rsidR="002D73BC" w:rsidRPr="00A02C7F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2D73BC" w:rsidRPr="00A02C7F" w:rsidRDefault="002D73BC">
            <w:pPr>
              <w:jc w:val="center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color w:val="FFFFFF"/>
                <w:sz w:val="22"/>
                <w:szCs w:val="22"/>
              </w:rPr>
              <w:t>CORE COMPETENCIES, ATTRIBUTES &amp; BEHAVIOURS FOR SUCCESS</w:t>
            </w:r>
          </w:p>
        </w:tc>
      </w:tr>
      <w:tr w:rsidR="002D73BC" w:rsidRPr="00A02C7F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2D73BC" w:rsidRPr="00A02C7F" w:rsidRDefault="002D73BC">
            <w:pPr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2D73BC" w:rsidRPr="00A02C7F" w:rsidRDefault="002D73BC">
            <w:pPr>
              <w:widowControl w:val="0"/>
              <w:spacing w:line="276" w:lineRule="auto"/>
              <w:rPr>
                <w:rFonts w:asciiTheme="majorHAnsi" w:eastAsia="Arial" w:hAnsiTheme="majorHAnsi" w:cs="Arial"/>
                <w:b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b/>
                <w:sz w:val="22"/>
                <w:szCs w:val="22"/>
              </w:rPr>
              <w:t>Descriptors</w:t>
            </w:r>
          </w:p>
        </w:tc>
      </w:tr>
      <w:tr w:rsidR="002D73BC" w:rsidRPr="00A02C7F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22A9ACFC" w:rsidR="002D73BC" w:rsidRPr="00A02C7F" w:rsidRDefault="002A1238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Value People</w:t>
            </w:r>
          </w:p>
        </w:tc>
        <w:tc>
          <w:tcPr>
            <w:tcW w:w="7642" w:type="dxa"/>
            <w:gridSpan w:val="3"/>
          </w:tcPr>
          <w:p w14:paraId="6BF9ADB0" w14:textId="54D80876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 Everybody should be </w:t>
            </w:r>
            <w:proofErr w:type="gramStart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A02C7F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. </w:t>
            </w:r>
          </w:p>
        </w:tc>
      </w:tr>
      <w:tr w:rsidR="002D73BC" w:rsidRPr="00A02C7F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625DF5F1" w:rsidR="002D73BC" w:rsidRPr="00A02C7F" w:rsidRDefault="002A1238" w:rsidP="008B3B59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7EC986BB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  <w:lang w:val="en"/>
              </w:rPr>
              <w:t xml:space="preserve">Demonstrates the understanding that the satisfaction of our internal and external customers is the foundation of our success. </w:t>
            </w:r>
          </w:p>
        </w:tc>
      </w:tr>
      <w:tr w:rsidR="002D73BC" w:rsidRPr="00A02C7F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49B119CF" w:rsidR="002D73BC" w:rsidRPr="00A02C7F" w:rsidRDefault="002A1238" w:rsidP="008B3B59">
            <w:pPr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62150F10" w:rsidR="002D73BC" w:rsidRPr="00A02C7F" w:rsidRDefault="002A1238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</w:pPr>
            <w:r w:rsidRPr="00A02C7F">
              <w:rPr>
                <w:rFonts w:asciiTheme="majorHAnsi" w:hAnsiTheme="majorHAnsi" w:cs="Arial"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2D73BC" w:rsidRPr="00A02C7F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3589C369" w:rsidR="002D73BC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 xml:space="preserve">Flexibility &amp; </w:t>
            </w:r>
            <w:r w:rsidR="0064063C" w:rsidRPr="00A02C7F">
              <w:rPr>
                <w:rFonts w:asciiTheme="majorHAnsi" w:eastAsia="Arial" w:hAnsiTheme="majorHAnsi" w:cs="Arial"/>
                <w:sz w:val="22"/>
                <w:szCs w:val="22"/>
              </w:rPr>
              <w:t>Adaptability</w:t>
            </w:r>
          </w:p>
        </w:tc>
        <w:tc>
          <w:tcPr>
            <w:tcW w:w="7642" w:type="dxa"/>
            <w:gridSpan w:val="3"/>
          </w:tcPr>
          <w:p w14:paraId="0457E91E" w14:textId="367046D2" w:rsidR="002D73BC" w:rsidRPr="00A02C7F" w:rsidRDefault="002A1238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 xml:space="preserve">The ability to change and adapt own behaviour or work procedures when there is a change in work environment, for example </w:t>
            </w:r>
            <w:proofErr w:type="gramStart"/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as a result of</w:t>
            </w:r>
            <w:proofErr w:type="gramEnd"/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2D73BC" w:rsidRPr="00A02C7F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3E71E2A0" w:rsidR="002D73BC" w:rsidRPr="00A02C7F" w:rsidRDefault="002A1238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05E8F0F5" w:rsidR="002D73BC" w:rsidRPr="00A02C7F" w:rsidRDefault="0097110B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2A1238" w:rsidRPr="00A02C7F" w14:paraId="7D6AAD4F" w14:textId="77777777" w:rsidTr="008B3B59">
        <w:trPr>
          <w:trHeight w:val="671"/>
        </w:trPr>
        <w:tc>
          <w:tcPr>
            <w:tcW w:w="2565" w:type="dxa"/>
          </w:tcPr>
          <w:p w14:paraId="66BBE9DA" w14:textId="1D8B7B5F" w:rsidR="002A1238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People Management</w:t>
            </w:r>
          </w:p>
        </w:tc>
        <w:tc>
          <w:tcPr>
            <w:tcW w:w="7642" w:type="dxa"/>
            <w:gridSpan w:val="3"/>
          </w:tcPr>
          <w:p w14:paraId="52074EE6" w14:textId="1E002F31" w:rsidR="002A1238" w:rsidRPr="00A02C7F" w:rsidRDefault="0065376D" w:rsidP="001C1BFA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understand people and their motivations, build good relationships with them and help them unlock their potential</w:t>
            </w:r>
          </w:p>
        </w:tc>
      </w:tr>
      <w:tr w:rsidR="0065376D" w:rsidRPr="00A02C7F" w14:paraId="2194FEED" w14:textId="77777777" w:rsidTr="008B3B59">
        <w:trPr>
          <w:trHeight w:val="671"/>
        </w:trPr>
        <w:tc>
          <w:tcPr>
            <w:tcW w:w="2565" w:type="dxa"/>
          </w:tcPr>
          <w:p w14:paraId="3B5E3052" w14:textId="6C048B35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27707DC0" w14:textId="2943E85B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65376D" w:rsidRPr="00A02C7F" w14:paraId="4F5F7ACF" w14:textId="77777777" w:rsidTr="008B3B59">
        <w:trPr>
          <w:trHeight w:val="671"/>
        </w:trPr>
        <w:tc>
          <w:tcPr>
            <w:tcW w:w="2565" w:type="dxa"/>
          </w:tcPr>
          <w:p w14:paraId="30C88C60" w14:textId="1CF72B7F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Coaching for Performance</w:t>
            </w:r>
          </w:p>
        </w:tc>
        <w:tc>
          <w:tcPr>
            <w:tcW w:w="7642" w:type="dxa"/>
            <w:gridSpan w:val="3"/>
          </w:tcPr>
          <w:p w14:paraId="18BE1605" w14:textId="2D35B71D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help others achieve more through two-way feedback, clear direction and enabling.</w:t>
            </w:r>
          </w:p>
        </w:tc>
      </w:tr>
      <w:tr w:rsidR="0065376D" w:rsidRPr="00A02C7F" w14:paraId="277A1C01" w14:textId="77777777" w:rsidTr="008B3B59">
        <w:trPr>
          <w:trHeight w:val="671"/>
        </w:trPr>
        <w:tc>
          <w:tcPr>
            <w:tcW w:w="2565" w:type="dxa"/>
          </w:tcPr>
          <w:p w14:paraId="747FD1CA" w14:textId="12911A73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66A01CB4" w14:textId="00BE9507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65376D" w:rsidRPr="00A02C7F" w14:paraId="62E70043" w14:textId="77777777" w:rsidTr="008B3B59">
        <w:trPr>
          <w:trHeight w:val="671"/>
        </w:trPr>
        <w:tc>
          <w:tcPr>
            <w:tcW w:w="2565" w:type="dxa"/>
          </w:tcPr>
          <w:p w14:paraId="6EC1788F" w14:textId="5301FE7A" w:rsidR="0065376D" w:rsidRPr="00A02C7F" w:rsidRDefault="0065376D">
            <w:pPr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0F3AEEC7" w14:textId="2A67D794" w:rsidR="0065376D" w:rsidRPr="00A02C7F" w:rsidRDefault="0065376D" w:rsidP="0065376D">
            <w:pPr>
              <w:widowControl w:val="0"/>
              <w:spacing w:line="276" w:lineRule="auto"/>
              <w:rPr>
                <w:rFonts w:asciiTheme="majorHAnsi" w:eastAsia="Arial" w:hAnsiTheme="majorHAnsi" w:cs="Arial"/>
                <w:iCs/>
                <w:sz w:val="22"/>
                <w:szCs w:val="22"/>
              </w:rPr>
            </w:pPr>
            <w:r w:rsidRPr="00A02C7F">
              <w:rPr>
                <w:rFonts w:asciiTheme="majorHAnsi" w:eastAsia="Arial" w:hAnsiTheme="majorHAnsi" w:cs="Arial"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3397EABE" w:rsidR="00952B92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>
      <w:footerReference w:type="default" r:id="rId9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E586" w14:textId="77777777" w:rsidR="0010491F" w:rsidRDefault="0010491F">
      <w:r>
        <w:separator/>
      </w:r>
    </w:p>
  </w:endnote>
  <w:endnote w:type="continuationSeparator" w:id="0">
    <w:p w14:paraId="2292B125" w14:textId="77777777" w:rsidR="0010491F" w:rsidRDefault="0010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1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FD594" w14:textId="77777777" w:rsidR="0010491F" w:rsidRDefault="0010491F">
      <w:r>
        <w:separator/>
      </w:r>
    </w:p>
  </w:footnote>
  <w:footnote w:type="continuationSeparator" w:id="0">
    <w:p w14:paraId="2E0E4953" w14:textId="77777777" w:rsidR="0010491F" w:rsidRDefault="0010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5614D"/>
    <w:multiLevelType w:val="multilevel"/>
    <w:tmpl w:val="3E86E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51492"/>
    <w:multiLevelType w:val="hybridMultilevel"/>
    <w:tmpl w:val="453EB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248A5"/>
    <w:multiLevelType w:val="hybridMultilevel"/>
    <w:tmpl w:val="1E0AC0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7C4E"/>
    <w:multiLevelType w:val="hybridMultilevel"/>
    <w:tmpl w:val="3D3EE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2D5945"/>
    <w:multiLevelType w:val="hybridMultilevel"/>
    <w:tmpl w:val="D3F886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731FD"/>
    <w:multiLevelType w:val="hybridMultilevel"/>
    <w:tmpl w:val="CAD278B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317AEC"/>
    <w:multiLevelType w:val="hybridMultilevel"/>
    <w:tmpl w:val="276476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A33B5E"/>
    <w:multiLevelType w:val="hybridMultilevel"/>
    <w:tmpl w:val="7AEA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43A2A"/>
    <w:multiLevelType w:val="hybridMultilevel"/>
    <w:tmpl w:val="1B5CE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37AE1"/>
    <w:multiLevelType w:val="hybridMultilevel"/>
    <w:tmpl w:val="D09A2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84D32"/>
    <w:multiLevelType w:val="hybridMultilevel"/>
    <w:tmpl w:val="2EE207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E1023A"/>
    <w:multiLevelType w:val="hybridMultilevel"/>
    <w:tmpl w:val="D29C267C"/>
    <w:lvl w:ilvl="0" w:tplc="E782FF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597823">
    <w:abstractNumId w:val="11"/>
  </w:num>
  <w:num w:numId="2" w16cid:durableId="695349771">
    <w:abstractNumId w:val="13"/>
  </w:num>
  <w:num w:numId="3" w16cid:durableId="600333838">
    <w:abstractNumId w:val="8"/>
  </w:num>
  <w:num w:numId="4" w16cid:durableId="1624578575">
    <w:abstractNumId w:val="7"/>
  </w:num>
  <w:num w:numId="5" w16cid:durableId="32048024">
    <w:abstractNumId w:val="0"/>
  </w:num>
  <w:num w:numId="6" w16cid:durableId="2034450749">
    <w:abstractNumId w:val="12"/>
  </w:num>
  <w:num w:numId="7" w16cid:durableId="1252158594">
    <w:abstractNumId w:val="2"/>
  </w:num>
  <w:num w:numId="8" w16cid:durableId="959258816">
    <w:abstractNumId w:val="9"/>
  </w:num>
  <w:num w:numId="9" w16cid:durableId="1853688577">
    <w:abstractNumId w:val="4"/>
  </w:num>
  <w:num w:numId="10" w16cid:durableId="1981769043">
    <w:abstractNumId w:val="6"/>
  </w:num>
  <w:num w:numId="11" w16cid:durableId="656228513">
    <w:abstractNumId w:val="3"/>
  </w:num>
  <w:num w:numId="12" w16cid:durableId="1438790101">
    <w:abstractNumId w:val="1"/>
  </w:num>
  <w:num w:numId="13" w16cid:durableId="741487032">
    <w:abstractNumId w:val="5"/>
  </w:num>
  <w:num w:numId="14" w16cid:durableId="293633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92"/>
    <w:rsid w:val="000003AE"/>
    <w:rsid w:val="00012B05"/>
    <w:rsid w:val="00033D53"/>
    <w:rsid w:val="000455AB"/>
    <w:rsid w:val="00085077"/>
    <w:rsid w:val="000D3227"/>
    <w:rsid w:val="000D45F1"/>
    <w:rsid w:val="000E6B35"/>
    <w:rsid w:val="0010491F"/>
    <w:rsid w:val="0015791B"/>
    <w:rsid w:val="00161C84"/>
    <w:rsid w:val="001741DC"/>
    <w:rsid w:val="001753F0"/>
    <w:rsid w:val="0018201A"/>
    <w:rsid w:val="001B43BF"/>
    <w:rsid w:val="001C1BFA"/>
    <w:rsid w:val="001D28BA"/>
    <w:rsid w:val="001D42B3"/>
    <w:rsid w:val="001F1927"/>
    <w:rsid w:val="00247CD4"/>
    <w:rsid w:val="00260696"/>
    <w:rsid w:val="002860D0"/>
    <w:rsid w:val="00293B82"/>
    <w:rsid w:val="00294841"/>
    <w:rsid w:val="002A1238"/>
    <w:rsid w:val="002A3BA2"/>
    <w:rsid w:val="002D73BC"/>
    <w:rsid w:val="002E284A"/>
    <w:rsid w:val="00312B55"/>
    <w:rsid w:val="003168DA"/>
    <w:rsid w:val="0032144B"/>
    <w:rsid w:val="003221B0"/>
    <w:rsid w:val="00332B6A"/>
    <w:rsid w:val="00364210"/>
    <w:rsid w:val="0038348E"/>
    <w:rsid w:val="003A1162"/>
    <w:rsid w:val="003B79E4"/>
    <w:rsid w:val="003B7B95"/>
    <w:rsid w:val="00417B2F"/>
    <w:rsid w:val="00422B41"/>
    <w:rsid w:val="00443852"/>
    <w:rsid w:val="00450019"/>
    <w:rsid w:val="004509D4"/>
    <w:rsid w:val="004947BA"/>
    <w:rsid w:val="00496895"/>
    <w:rsid w:val="004B50C5"/>
    <w:rsid w:val="004D7B17"/>
    <w:rsid w:val="0050093D"/>
    <w:rsid w:val="00560CBA"/>
    <w:rsid w:val="005A3566"/>
    <w:rsid w:val="005A3584"/>
    <w:rsid w:val="005D071F"/>
    <w:rsid w:val="005D2276"/>
    <w:rsid w:val="00602673"/>
    <w:rsid w:val="00614C99"/>
    <w:rsid w:val="0064063C"/>
    <w:rsid w:val="00652722"/>
    <w:rsid w:val="0065376D"/>
    <w:rsid w:val="006A222E"/>
    <w:rsid w:val="006D33FE"/>
    <w:rsid w:val="006D5CC2"/>
    <w:rsid w:val="00715CD5"/>
    <w:rsid w:val="007C6F24"/>
    <w:rsid w:val="00807480"/>
    <w:rsid w:val="0083787B"/>
    <w:rsid w:val="00842918"/>
    <w:rsid w:val="00875173"/>
    <w:rsid w:val="008A4C06"/>
    <w:rsid w:val="008B3B59"/>
    <w:rsid w:val="008B40C0"/>
    <w:rsid w:val="008F40F9"/>
    <w:rsid w:val="00952B92"/>
    <w:rsid w:val="00963E41"/>
    <w:rsid w:val="0097110B"/>
    <w:rsid w:val="00A02C7F"/>
    <w:rsid w:val="00A36FAC"/>
    <w:rsid w:val="00A608E8"/>
    <w:rsid w:val="00A710E5"/>
    <w:rsid w:val="00A72354"/>
    <w:rsid w:val="00AA05B5"/>
    <w:rsid w:val="00AE232F"/>
    <w:rsid w:val="00B062F0"/>
    <w:rsid w:val="00B37281"/>
    <w:rsid w:val="00B54FA1"/>
    <w:rsid w:val="00B60476"/>
    <w:rsid w:val="00B668AC"/>
    <w:rsid w:val="00B83345"/>
    <w:rsid w:val="00B85AB8"/>
    <w:rsid w:val="00B86BD9"/>
    <w:rsid w:val="00BB1310"/>
    <w:rsid w:val="00BB670D"/>
    <w:rsid w:val="00BC6DD3"/>
    <w:rsid w:val="00C55263"/>
    <w:rsid w:val="00C56CE9"/>
    <w:rsid w:val="00C56F84"/>
    <w:rsid w:val="00C83A65"/>
    <w:rsid w:val="00CF50C0"/>
    <w:rsid w:val="00D25A13"/>
    <w:rsid w:val="00D443DA"/>
    <w:rsid w:val="00D46310"/>
    <w:rsid w:val="00D760E8"/>
    <w:rsid w:val="00DB760A"/>
    <w:rsid w:val="00DC1C13"/>
    <w:rsid w:val="00DD6A01"/>
    <w:rsid w:val="00DF7D85"/>
    <w:rsid w:val="00E163B3"/>
    <w:rsid w:val="00E42EC6"/>
    <w:rsid w:val="00E43B15"/>
    <w:rsid w:val="00E5039E"/>
    <w:rsid w:val="00E66741"/>
    <w:rsid w:val="00E92E93"/>
    <w:rsid w:val="00E93627"/>
    <w:rsid w:val="00E961AB"/>
    <w:rsid w:val="00EB17AA"/>
    <w:rsid w:val="00EC5F49"/>
    <w:rsid w:val="00ED78A1"/>
    <w:rsid w:val="00ED7EC1"/>
    <w:rsid w:val="00EE2B26"/>
    <w:rsid w:val="00EF249C"/>
    <w:rsid w:val="00F232FA"/>
    <w:rsid w:val="00F310DA"/>
    <w:rsid w:val="00F75D0A"/>
    <w:rsid w:val="00F81D48"/>
    <w:rsid w:val="00F86303"/>
    <w:rsid w:val="00F97A2B"/>
    <w:rsid w:val="00FC4FBE"/>
    <w:rsid w:val="00FC5B32"/>
    <w:rsid w:val="00FD1767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6838E722-E79D-4AC2-8A21-8AA7717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styleId="BodyText">
    <w:name w:val="Body Text"/>
    <w:basedOn w:val="Normal"/>
    <w:link w:val="BodyTextChar"/>
    <w:rsid w:val="002606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Arial" w:hAnsi="Arial"/>
      <w:b/>
      <w:i/>
      <w:color w:val="auto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260696"/>
    <w:rPr>
      <w:rFonts w:ascii="Arial" w:hAnsi="Arial"/>
      <w:b/>
      <w:i/>
      <w:color w:val="auto"/>
      <w:sz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1F19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92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C904B-5DBF-46B9-9119-D9BF4FDBD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Joanne Werth</dc:creator>
  <cp:lastModifiedBy>Hayley Chambers</cp:lastModifiedBy>
  <cp:revision>3</cp:revision>
  <cp:lastPrinted>2018-11-16T08:57:00Z</cp:lastPrinted>
  <dcterms:created xsi:type="dcterms:W3CDTF">2025-04-03T08:40:00Z</dcterms:created>
  <dcterms:modified xsi:type="dcterms:W3CDTF">2025-04-03T08:42:00Z</dcterms:modified>
</cp:coreProperties>
</file>