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3C9DA7C1" w:rsidR="00952B92" w:rsidRPr="008B3B59" w:rsidRDefault="0074595F">
      <w:pPr>
        <w:jc w:val="center"/>
        <w:rPr>
          <w:rFonts w:ascii="Arial" w:eastAsia="Arial" w:hAnsi="Arial" w:cs="Arial"/>
          <w:sz w:val="22"/>
          <w:szCs w:val="22"/>
        </w:rPr>
      </w:pPr>
      <w:bookmarkStart w:id="0" w:name="_Hlk52519977"/>
      <w:bookmarkEnd w:id="0"/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73201D33" wp14:editId="320D205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4BED">
        <w:rPr>
          <w:rFonts w:ascii="Arial" w:eastAsia="Arial" w:hAnsi="Arial" w:cs="Arial"/>
          <w:sz w:val="22"/>
          <w:szCs w:val="22"/>
        </w:rPr>
        <w:t xml:space="preserve"> </w:t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8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706"/>
        <w:gridCol w:w="1701"/>
        <w:gridCol w:w="1702"/>
      </w:tblGrid>
      <w:tr w:rsidR="00952B92" w:rsidRPr="008B3B59" w14:paraId="17420582" w14:textId="77777777" w:rsidTr="33A5DCD9">
        <w:trPr>
          <w:trHeight w:val="220"/>
        </w:trPr>
        <w:tc>
          <w:tcPr>
            <w:tcW w:w="10208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33A5DCD9">
        <w:trPr>
          <w:trHeight w:val="280"/>
        </w:trPr>
        <w:tc>
          <w:tcPr>
            <w:tcW w:w="3099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706" w:type="dxa"/>
          </w:tcPr>
          <w:p w14:paraId="7C74DD0B" w14:textId="62109F99" w:rsidR="00952B92" w:rsidRPr="008B3B59" w:rsidRDefault="1A7FA87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3A5DCD9">
              <w:rPr>
                <w:rFonts w:ascii="Arial" w:eastAsia="Arial" w:hAnsi="Arial" w:cs="Arial"/>
                <w:sz w:val="22"/>
                <w:szCs w:val="22"/>
              </w:rPr>
              <w:t xml:space="preserve">Head of Category FTG </w:t>
            </w:r>
            <w:r w:rsidR="0033140F">
              <w:rPr>
                <w:rFonts w:ascii="Arial" w:eastAsia="Arial" w:hAnsi="Arial" w:cs="Arial"/>
                <w:sz w:val="22"/>
                <w:szCs w:val="22"/>
              </w:rPr>
              <w:t xml:space="preserve">(Category Controller) </w:t>
            </w:r>
            <w:r w:rsidR="00316BF2" w:rsidRPr="33A5DCD9">
              <w:rPr>
                <w:rFonts w:ascii="Arial" w:eastAsia="Arial" w:hAnsi="Arial" w:cs="Arial"/>
                <w:sz w:val="22"/>
                <w:szCs w:val="22"/>
              </w:rPr>
              <w:t>- Retail</w:t>
            </w:r>
            <w:r w:rsidR="009A6DCC" w:rsidRPr="33A5DCD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2" w:type="dxa"/>
          </w:tcPr>
          <w:p w14:paraId="7F8A96F6" w14:textId="048AC681" w:rsidR="00952B92" w:rsidRPr="008B3B59" w:rsidRDefault="0033140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May 2025</w:t>
            </w:r>
          </w:p>
        </w:tc>
      </w:tr>
      <w:tr w:rsidR="00952B92" w:rsidRPr="008B3B59" w14:paraId="3E7C9FD0" w14:textId="77777777" w:rsidTr="33A5DCD9">
        <w:trPr>
          <w:trHeight w:val="260"/>
        </w:trPr>
        <w:tc>
          <w:tcPr>
            <w:tcW w:w="3099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109" w:type="dxa"/>
            <w:gridSpan w:val="3"/>
          </w:tcPr>
          <w:p w14:paraId="2B217B1C" w14:textId="3A8C96BA" w:rsidR="00952B92" w:rsidRPr="008B3B59" w:rsidRDefault="00E51E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Samworth Brothers </w:t>
            </w:r>
            <w:r w:rsidR="00D57C90">
              <w:rPr>
                <w:rFonts w:ascii="Arial" w:eastAsia="Arial" w:hAnsi="Arial" w:cs="Arial"/>
                <w:sz w:val="22"/>
                <w:szCs w:val="22"/>
              </w:rPr>
              <w:t xml:space="preserve">Food </w:t>
            </w:r>
            <w:proofErr w:type="gramStart"/>
            <w:r w:rsidR="00D57C90"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gramEnd"/>
            <w:r w:rsidR="00D57C90">
              <w:rPr>
                <w:rFonts w:ascii="Arial" w:eastAsia="Arial" w:hAnsi="Arial" w:cs="Arial"/>
                <w:sz w:val="22"/>
                <w:szCs w:val="22"/>
              </w:rPr>
              <w:t xml:space="preserve"> Go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1AFA810F" w14:textId="77777777" w:rsidTr="33A5DCD9">
        <w:tc>
          <w:tcPr>
            <w:tcW w:w="3099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109" w:type="dxa"/>
            <w:gridSpan w:val="3"/>
          </w:tcPr>
          <w:p w14:paraId="343972EB" w14:textId="22D27FD2" w:rsidR="00952B92" w:rsidRPr="008B3B59" w:rsidRDefault="00E51E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Category </w:t>
            </w:r>
            <w:r w:rsidR="00AE09D4">
              <w:rPr>
                <w:rFonts w:ascii="Arial" w:eastAsia="Arial" w:hAnsi="Arial" w:cs="Arial"/>
                <w:sz w:val="22"/>
                <w:szCs w:val="22"/>
              </w:rPr>
              <w:t>Team</w:t>
            </w:r>
          </w:p>
        </w:tc>
      </w:tr>
      <w:tr w:rsidR="00952B92" w:rsidRPr="008B3B59" w14:paraId="24164379" w14:textId="77777777" w:rsidTr="33A5DCD9">
        <w:trPr>
          <w:trHeight w:val="280"/>
        </w:trPr>
        <w:tc>
          <w:tcPr>
            <w:tcW w:w="3099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109" w:type="dxa"/>
            <w:gridSpan w:val="3"/>
          </w:tcPr>
          <w:p w14:paraId="06346BBF" w14:textId="59F650F0" w:rsidR="00952B92" w:rsidRPr="008B3B59" w:rsidRDefault="008803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Ashton Green &amp; Melton</w:t>
            </w:r>
          </w:p>
        </w:tc>
      </w:tr>
      <w:tr w:rsidR="00952B92" w:rsidRPr="008B3B59" w14:paraId="4D9810B3" w14:textId="77777777" w:rsidTr="33A5DCD9">
        <w:tc>
          <w:tcPr>
            <w:tcW w:w="10208" w:type="dxa"/>
            <w:gridSpan w:val="4"/>
            <w:shd w:val="clear" w:color="auto" w:fill="988445"/>
          </w:tcPr>
          <w:p w14:paraId="77477901" w14:textId="77777777" w:rsidR="009A6DCC" w:rsidRDefault="009A6DCC">
            <w:pP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05273E92" w14:textId="7606A07B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33A5DCD9">
        <w:trPr>
          <w:trHeight w:val="1880"/>
        </w:trPr>
        <w:tc>
          <w:tcPr>
            <w:tcW w:w="10208" w:type="dxa"/>
            <w:gridSpan w:val="4"/>
          </w:tcPr>
          <w:p w14:paraId="5C4F3914" w14:textId="77777777" w:rsidR="00952B92" w:rsidRPr="00B6085E" w:rsidRDefault="00952B92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99BD59F" w14:textId="4C46026A" w:rsidR="00B668AC" w:rsidRPr="00B6085E" w:rsidRDefault="009A6DCC" w:rsidP="001E558C">
            <w:pPr>
              <w:spacing w:line="276" w:lineRule="auto"/>
              <w:rPr>
                <w:rFonts w:ascii="Arial" w:eastAsia="Arial" w:hAnsi="Arial" w:cs="Arial"/>
              </w:rPr>
            </w:pPr>
            <w:r w:rsidRPr="33A5DCD9">
              <w:rPr>
                <w:rFonts w:ascii="Arial" w:eastAsia="Arial" w:hAnsi="Arial" w:cs="Arial"/>
              </w:rPr>
              <w:t xml:space="preserve">The </w:t>
            </w:r>
            <w:r w:rsidR="2958FDA7" w:rsidRPr="33A5DCD9">
              <w:rPr>
                <w:rFonts w:ascii="Arial" w:eastAsia="Arial" w:hAnsi="Arial" w:cs="Arial"/>
              </w:rPr>
              <w:t>Head of Category</w:t>
            </w:r>
            <w:r w:rsidR="008A69E1">
              <w:rPr>
                <w:rFonts w:ascii="Arial" w:eastAsia="Arial" w:hAnsi="Arial" w:cs="Arial"/>
              </w:rPr>
              <w:t xml:space="preserve"> (Category Controller)</w:t>
            </w:r>
            <w:r w:rsidR="00F67FC6" w:rsidRPr="33A5DCD9">
              <w:rPr>
                <w:rFonts w:ascii="Arial" w:eastAsia="Arial" w:hAnsi="Arial" w:cs="Arial"/>
              </w:rPr>
              <w:t xml:space="preserve"> – Retail,</w:t>
            </w:r>
            <w:r w:rsidRPr="33A5DCD9">
              <w:rPr>
                <w:rFonts w:ascii="Arial" w:eastAsia="Arial" w:hAnsi="Arial" w:cs="Arial"/>
              </w:rPr>
              <w:t xml:space="preserve"> will be </w:t>
            </w:r>
            <w:r w:rsidR="001A74BA" w:rsidRPr="33A5DCD9">
              <w:rPr>
                <w:rFonts w:ascii="Arial" w:eastAsia="Arial" w:hAnsi="Arial" w:cs="Arial"/>
              </w:rPr>
              <w:t>a</w:t>
            </w:r>
            <w:r w:rsidR="006C2C60" w:rsidRPr="33A5DCD9">
              <w:rPr>
                <w:rFonts w:ascii="Arial" w:eastAsia="Arial" w:hAnsi="Arial" w:cs="Arial"/>
              </w:rPr>
              <w:t xml:space="preserve"> leading</w:t>
            </w:r>
            <w:r w:rsidR="001A74BA" w:rsidRPr="33A5DCD9">
              <w:rPr>
                <w:rFonts w:ascii="Arial" w:eastAsia="Arial" w:hAnsi="Arial" w:cs="Arial"/>
              </w:rPr>
              <w:t xml:space="preserve"> role </w:t>
            </w:r>
            <w:r w:rsidRPr="33A5DCD9">
              <w:rPr>
                <w:rFonts w:ascii="Arial" w:eastAsia="Arial" w:hAnsi="Arial" w:cs="Arial"/>
              </w:rPr>
              <w:t xml:space="preserve">with the </w:t>
            </w:r>
            <w:r w:rsidR="001A74BA" w:rsidRPr="33A5DCD9">
              <w:rPr>
                <w:rFonts w:ascii="Arial" w:eastAsia="Arial" w:hAnsi="Arial" w:cs="Arial"/>
              </w:rPr>
              <w:t>wider</w:t>
            </w:r>
            <w:r w:rsidR="4B891169" w:rsidRPr="33A5DCD9">
              <w:rPr>
                <w:rFonts w:ascii="Arial" w:eastAsia="Arial" w:hAnsi="Arial" w:cs="Arial"/>
              </w:rPr>
              <w:t xml:space="preserve"> FTG</w:t>
            </w:r>
            <w:r w:rsidR="001A74BA" w:rsidRPr="33A5DCD9">
              <w:rPr>
                <w:rFonts w:ascii="Arial" w:eastAsia="Arial" w:hAnsi="Arial" w:cs="Arial"/>
              </w:rPr>
              <w:t xml:space="preserve"> Commercial Team, to develop and deliver </w:t>
            </w:r>
            <w:r w:rsidR="00B6085E" w:rsidRPr="33A5DCD9">
              <w:rPr>
                <w:rFonts w:ascii="Arial" w:eastAsia="Arial" w:hAnsi="Arial" w:cs="Arial"/>
              </w:rPr>
              <w:t>the</w:t>
            </w:r>
            <w:r w:rsidR="001A74BA" w:rsidRPr="33A5DCD9">
              <w:rPr>
                <w:rFonts w:ascii="Arial" w:eastAsia="Arial" w:hAnsi="Arial" w:cs="Arial"/>
              </w:rPr>
              <w:t xml:space="preserve"> </w:t>
            </w:r>
            <w:r w:rsidR="004A4679" w:rsidRPr="33A5DCD9">
              <w:rPr>
                <w:rFonts w:ascii="Arial" w:eastAsia="Arial" w:hAnsi="Arial" w:cs="Arial"/>
              </w:rPr>
              <w:t>Samworth</w:t>
            </w:r>
            <w:r w:rsidR="00355923">
              <w:rPr>
                <w:rFonts w:ascii="Arial" w:eastAsia="Arial" w:hAnsi="Arial" w:cs="Arial"/>
              </w:rPr>
              <w:t xml:space="preserve"> Brothers</w:t>
            </w:r>
            <w:r w:rsidR="003257E3">
              <w:rPr>
                <w:rFonts w:ascii="Arial" w:eastAsia="Arial" w:hAnsi="Arial" w:cs="Arial"/>
              </w:rPr>
              <w:t>’</w:t>
            </w:r>
            <w:r w:rsidR="00355923">
              <w:rPr>
                <w:rFonts w:ascii="Arial" w:eastAsia="Arial" w:hAnsi="Arial" w:cs="Arial"/>
              </w:rPr>
              <w:t xml:space="preserve"> FTG </w:t>
            </w:r>
            <w:r w:rsidR="004A4679" w:rsidRPr="33A5DCD9">
              <w:rPr>
                <w:rFonts w:ascii="Arial" w:eastAsia="Arial" w:hAnsi="Arial" w:cs="Arial"/>
              </w:rPr>
              <w:t xml:space="preserve">retail </w:t>
            </w:r>
            <w:r w:rsidR="004A5F01" w:rsidRPr="33A5DCD9">
              <w:rPr>
                <w:rFonts w:ascii="Arial" w:eastAsia="Arial" w:hAnsi="Arial" w:cs="Arial"/>
              </w:rPr>
              <w:t xml:space="preserve">focused channel </w:t>
            </w:r>
            <w:r w:rsidR="004A4679" w:rsidRPr="33A5DCD9">
              <w:rPr>
                <w:rFonts w:ascii="Arial" w:eastAsia="Arial" w:hAnsi="Arial" w:cs="Arial"/>
              </w:rPr>
              <w:t>strategy</w:t>
            </w:r>
            <w:r w:rsidR="00711278" w:rsidRPr="33A5DCD9">
              <w:rPr>
                <w:rFonts w:ascii="Arial" w:eastAsia="Arial" w:hAnsi="Arial" w:cs="Arial"/>
              </w:rPr>
              <w:t xml:space="preserve"> </w:t>
            </w:r>
            <w:r w:rsidR="00586A75" w:rsidRPr="33A5DCD9">
              <w:rPr>
                <w:rFonts w:ascii="Arial" w:eastAsia="Arial" w:hAnsi="Arial" w:cs="Arial"/>
              </w:rPr>
              <w:t xml:space="preserve">to </w:t>
            </w:r>
            <w:r w:rsidR="001E558C" w:rsidRPr="33A5DCD9">
              <w:rPr>
                <w:rFonts w:ascii="Arial" w:eastAsia="Arial" w:hAnsi="Arial" w:cs="Arial"/>
              </w:rPr>
              <w:t>drive Category Leadership</w:t>
            </w:r>
            <w:r w:rsidR="004A4679" w:rsidRPr="33A5DCD9">
              <w:rPr>
                <w:rFonts w:ascii="Arial" w:eastAsia="Arial" w:hAnsi="Arial" w:cs="Arial"/>
              </w:rPr>
              <w:t xml:space="preserve"> across</w:t>
            </w:r>
            <w:r w:rsidR="001A74BA" w:rsidRPr="33A5DCD9">
              <w:rPr>
                <w:rFonts w:ascii="Arial" w:eastAsia="Arial" w:hAnsi="Arial" w:cs="Arial"/>
              </w:rPr>
              <w:t xml:space="preserve"> major multiple customers</w:t>
            </w:r>
            <w:r w:rsidR="00316BF2" w:rsidRPr="33A5DCD9">
              <w:rPr>
                <w:rFonts w:ascii="Arial" w:eastAsia="Arial" w:hAnsi="Arial" w:cs="Arial"/>
              </w:rPr>
              <w:t>.</w:t>
            </w:r>
            <w:r w:rsidR="0001719B" w:rsidRPr="33A5DCD9">
              <w:rPr>
                <w:rFonts w:ascii="Arial" w:eastAsia="Arial" w:hAnsi="Arial" w:cs="Arial"/>
              </w:rPr>
              <w:t xml:space="preserve"> With </w:t>
            </w:r>
            <w:r w:rsidR="00E462C0" w:rsidRPr="33A5DCD9">
              <w:rPr>
                <w:rFonts w:ascii="Arial" w:eastAsia="Arial" w:hAnsi="Arial" w:cs="Arial"/>
              </w:rPr>
              <w:t>the</w:t>
            </w:r>
            <w:r w:rsidR="00586A75" w:rsidRPr="33A5DCD9">
              <w:rPr>
                <w:rFonts w:ascii="Arial" w:eastAsia="Arial" w:hAnsi="Arial" w:cs="Arial"/>
              </w:rPr>
              <w:t xml:space="preserve"> team of retail</w:t>
            </w:r>
            <w:r w:rsidR="00E462C0" w:rsidRPr="33A5DCD9">
              <w:rPr>
                <w:rFonts w:ascii="Arial" w:eastAsia="Arial" w:hAnsi="Arial" w:cs="Arial"/>
              </w:rPr>
              <w:t xml:space="preserve"> category managers, </w:t>
            </w:r>
            <w:r w:rsidR="007C1A5B">
              <w:rPr>
                <w:rFonts w:ascii="Arial" w:eastAsia="Arial" w:hAnsi="Arial" w:cs="Arial"/>
              </w:rPr>
              <w:t xml:space="preserve">they will </w:t>
            </w:r>
            <w:r w:rsidR="00EB6760" w:rsidRPr="33A5DCD9">
              <w:rPr>
                <w:rFonts w:ascii="Arial" w:eastAsia="Arial" w:hAnsi="Arial" w:cs="Arial"/>
              </w:rPr>
              <w:t>deliver continuous best in class category management</w:t>
            </w:r>
            <w:r w:rsidR="000766F8" w:rsidRPr="33A5DCD9">
              <w:rPr>
                <w:rFonts w:ascii="Arial" w:eastAsia="Arial" w:hAnsi="Arial" w:cs="Arial"/>
              </w:rPr>
              <w:t xml:space="preserve"> behaviours</w:t>
            </w:r>
            <w:r w:rsidR="00113A42" w:rsidRPr="33A5DCD9">
              <w:rPr>
                <w:rFonts w:ascii="Arial" w:eastAsia="Arial" w:hAnsi="Arial" w:cs="Arial"/>
              </w:rPr>
              <w:t xml:space="preserve"> and create </w:t>
            </w:r>
            <w:r w:rsidR="00B36AA6" w:rsidRPr="33A5DCD9">
              <w:rPr>
                <w:rFonts w:ascii="Arial" w:eastAsia="Arial" w:hAnsi="Arial" w:cs="Arial"/>
              </w:rPr>
              <w:t>an inspiring future vision of retail,</w:t>
            </w:r>
            <w:r w:rsidR="000B6D0A" w:rsidRPr="33A5DCD9">
              <w:rPr>
                <w:rFonts w:ascii="Arial" w:eastAsia="Arial" w:hAnsi="Arial" w:cs="Arial"/>
              </w:rPr>
              <w:t xml:space="preserve"> resulting in an </w:t>
            </w:r>
            <w:r w:rsidR="002513B1" w:rsidRPr="33A5DCD9">
              <w:rPr>
                <w:rFonts w:ascii="Arial" w:eastAsia="Arial" w:hAnsi="Arial" w:cs="Arial"/>
              </w:rPr>
              <w:t>elevated shopper &amp; consumer experience and ensuring Samworth Brothers</w:t>
            </w:r>
            <w:r w:rsidR="00FB5643">
              <w:rPr>
                <w:rFonts w:ascii="Arial" w:eastAsia="Arial" w:hAnsi="Arial" w:cs="Arial"/>
              </w:rPr>
              <w:t>’</w:t>
            </w:r>
            <w:r w:rsidR="002513B1" w:rsidRPr="33A5DCD9">
              <w:rPr>
                <w:rFonts w:ascii="Arial" w:eastAsia="Arial" w:hAnsi="Arial" w:cs="Arial"/>
              </w:rPr>
              <w:t xml:space="preserve"> Category</w:t>
            </w:r>
            <w:r w:rsidR="00FB5643">
              <w:rPr>
                <w:rFonts w:ascii="Arial" w:eastAsia="Arial" w:hAnsi="Arial" w:cs="Arial"/>
              </w:rPr>
              <w:t xml:space="preserve"> </w:t>
            </w:r>
            <w:r w:rsidR="002513B1" w:rsidRPr="33A5DCD9">
              <w:rPr>
                <w:rFonts w:ascii="Arial" w:eastAsia="Arial" w:hAnsi="Arial" w:cs="Arial"/>
              </w:rPr>
              <w:t>Team remain the partner of choice</w:t>
            </w:r>
            <w:r w:rsidR="00601B36">
              <w:rPr>
                <w:rFonts w:ascii="Arial" w:eastAsia="Arial" w:hAnsi="Arial" w:cs="Arial"/>
              </w:rPr>
              <w:t xml:space="preserve"> – with longstanding and new retail customers alike</w:t>
            </w:r>
          </w:p>
        </w:tc>
      </w:tr>
      <w:tr w:rsidR="00952B92" w:rsidRPr="008B3B59" w14:paraId="3E74F4CB" w14:textId="77777777" w:rsidTr="33A5DCD9">
        <w:trPr>
          <w:trHeight w:val="300"/>
        </w:trPr>
        <w:tc>
          <w:tcPr>
            <w:tcW w:w="10208" w:type="dxa"/>
            <w:gridSpan w:val="4"/>
            <w:shd w:val="clear" w:color="auto" w:fill="988445"/>
            <w:vAlign w:val="center"/>
          </w:tcPr>
          <w:p w14:paraId="640C1455" w14:textId="77777777" w:rsidR="00952B92" w:rsidRPr="00B6085E" w:rsidRDefault="003221B0">
            <w:pPr>
              <w:jc w:val="center"/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  <w:color w:val="FFFFFF"/>
              </w:rPr>
              <w:t>REPORTING STRUCTURE</w:t>
            </w:r>
          </w:p>
        </w:tc>
      </w:tr>
      <w:tr w:rsidR="00952B92" w:rsidRPr="008B3B59" w14:paraId="3ABA47C2" w14:textId="77777777" w:rsidTr="33A5DCD9">
        <w:trPr>
          <w:trHeight w:val="80"/>
        </w:trPr>
        <w:tc>
          <w:tcPr>
            <w:tcW w:w="3099" w:type="dxa"/>
            <w:shd w:val="clear" w:color="auto" w:fill="FFFDEE"/>
            <w:vAlign w:val="center"/>
          </w:tcPr>
          <w:p w14:paraId="27DFE983" w14:textId="77777777" w:rsidR="00952B92" w:rsidRPr="00B6085E" w:rsidRDefault="003221B0">
            <w:pPr>
              <w:spacing w:before="140"/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109" w:type="dxa"/>
            <w:gridSpan w:val="3"/>
            <w:vAlign w:val="center"/>
          </w:tcPr>
          <w:p w14:paraId="540E114B" w14:textId="512E32E6" w:rsidR="00952B92" w:rsidRPr="00B6085E" w:rsidRDefault="00DD1DF7">
            <w:pPr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Category Director</w:t>
            </w:r>
          </w:p>
        </w:tc>
      </w:tr>
      <w:tr w:rsidR="00952B92" w:rsidRPr="008B3B59" w14:paraId="48BF19F7" w14:textId="77777777" w:rsidTr="33A5DCD9">
        <w:trPr>
          <w:trHeight w:val="120"/>
        </w:trPr>
        <w:tc>
          <w:tcPr>
            <w:tcW w:w="3099" w:type="dxa"/>
            <w:shd w:val="clear" w:color="auto" w:fill="FFFDEE"/>
          </w:tcPr>
          <w:p w14:paraId="175FAB54" w14:textId="77777777" w:rsidR="00952B92" w:rsidRPr="00B6085E" w:rsidRDefault="003221B0">
            <w:pPr>
              <w:spacing w:before="140"/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109" w:type="dxa"/>
            <w:gridSpan w:val="3"/>
            <w:vAlign w:val="center"/>
          </w:tcPr>
          <w:p w14:paraId="4C3C84CA" w14:textId="210F67A1" w:rsidR="00952B92" w:rsidRPr="00B6085E" w:rsidRDefault="00500293">
            <w:pPr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Senior Category Manager and Category Managers</w:t>
            </w:r>
          </w:p>
        </w:tc>
      </w:tr>
      <w:tr w:rsidR="00952B92" w:rsidRPr="008B3B59" w14:paraId="3402C6B7" w14:textId="77777777" w:rsidTr="33A5DCD9">
        <w:trPr>
          <w:trHeight w:val="60"/>
        </w:trPr>
        <w:tc>
          <w:tcPr>
            <w:tcW w:w="3099" w:type="dxa"/>
            <w:shd w:val="clear" w:color="auto" w:fill="FFFDEE"/>
          </w:tcPr>
          <w:p w14:paraId="6653F7BD" w14:textId="77777777" w:rsidR="00952B92" w:rsidRPr="00B6085E" w:rsidRDefault="003221B0">
            <w:pPr>
              <w:spacing w:before="140"/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109" w:type="dxa"/>
            <w:gridSpan w:val="3"/>
          </w:tcPr>
          <w:p w14:paraId="0610225C" w14:textId="34207B6A" w:rsidR="00D25A13" w:rsidRPr="00B6085E" w:rsidRDefault="00AF11EC">
            <w:pPr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Commercial Team</w:t>
            </w:r>
            <w:r w:rsidR="001A74BA" w:rsidRPr="00B6085E">
              <w:rPr>
                <w:rFonts w:ascii="Arial" w:eastAsia="Arial" w:hAnsi="Arial" w:cs="Arial"/>
              </w:rPr>
              <w:t>; the immediate and Group Category</w:t>
            </w:r>
            <w:r w:rsidR="003C24B6" w:rsidRPr="00B6085E">
              <w:rPr>
                <w:rFonts w:ascii="Arial" w:eastAsia="Arial" w:hAnsi="Arial" w:cs="Arial"/>
              </w:rPr>
              <w:t xml:space="preserve"> </w:t>
            </w:r>
            <w:r w:rsidR="001A74BA" w:rsidRPr="00B6085E">
              <w:rPr>
                <w:rFonts w:ascii="Arial" w:eastAsia="Arial" w:hAnsi="Arial" w:cs="Arial"/>
              </w:rPr>
              <w:t>Team</w:t>
            </w:r>
            <w:r w:rsidR="00F14ACE" w:rsidRPr="00B6085E">
              <w:rPr>
                <w:rFonts w:ascii="Arial" w:eastAsia="Arial" w:hAnsi="Arial" w:cs="Arial"/>
              </w:rPr>
              <w:t>, Group Insights Manager for FTG</w:t>
            </w:r>
            <w:r w:rsidR="001A74BA" w:rsidRPr="00B6085E">
              <w:rPr>
                <w:rFonts w:ascii="Arial" w:eastAsia="Arial" w:hAnsi="Arial" w:cs="Arial"/>
              </w:rPr>
              <w:t xml:space="preserve"> </w:t>
            </w:r>
            <w:r w:rsidR="00906D4B" w:rsidRPr="00B6085E">
              <w:rPr>
                <w:rFonts w:ascii="Arial" w:eastAsia="Arial" w:hAnsi="Arial" w:cs="Arial"/>
              </w:rPr>
              <w:t xml:space="preserve">sales team, </w:t>
            </w:r>
            <w:r w:rsidR="001A74BA" w:rsidRPr="00B6085E">
              <w:rPr>
                <w:rFonts w:ascii="Arial" w:eastAsia="Arial" w:hAnsi="Arial" w:cs="Arial"/>
              </w:rPr>
              <w:t xml:space="preserve">Innovation </w:t>
            </w:r>
            <w:r w:rsidR="00B65DDC" w:rsidRPr="00B6085E">
              <w:rPr>
                <w:rFonts w:ascii="Arial" w:eastAsia="Arial" w:hAnsi="Arial" w:cs="Arial"/>
              </w:rPr>
              <w:t>Team</w:t>
            </w:r>
            <w:r w:rsidR="001A74BA" w:rsidRPr="00B6085E">
              <w:rPr>
                <w:rFonts w:ascii="Arial" w:eastAsia="Arial" w:hAnsi="Arial" w:cs="Arial"/>
              </w:rPr>
              <w:t xml:space="preserve"> and Commercial Finance contacts</w:t>
            </w:r>
            <w:r w:rsidR="00B65DDC" w:rsidRPr="00B6085E">
              <w:rPr>
                <w:rFonts w:ascii="Arial" w:eastAsia="Arial" w:hAnsi="Arial" w:cs="Arial"/>
              </w:rPr>
              <w:t xml:space="preserve">, </w:t>
            </w:r>
          </w:p>
        </w:tc>
      </w:tr>
      <w:tr w:rsidR="007E2959" w:rsidRPr="008B3B59" w14:paraId="79D95C24" w14:textId="77777777" w:rsidTr="33A5DCD9">
        <w:trPr>
          <w:trHeight w:val="200"/>
        </w:trPr>
        <w:tc>
          <w:tcPr>
            <w:tcW w:w="3099" w:type="dxa"/>
            <w:shd w:val="clear" w:color="auto" w:fill="FFFDEE"/>
          </w:tcPr>
          <w:p w14:paraId="698E2329" w14:textId="77777777" w:rsidR="007E2959" w:rsidRPr="00B6085E" w:rsidRDefault="007E2959" w:rsidP="007E2959">
            <w:pPr>
              <w:spacing w:before="140"/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109" w:type="dxa"/>
            <w:gridSpan w:val="3"/>
          </w:tcPr>
          <w:p w14:paraId="6290A4FA" w14:textId="65624212" w:rsidR="007E2959" w:rsidRPr="00B6085E" w:rsidRDefault="007E2959" w:rsidP="007E2959">
            <w:pPr>
              <w:rPr>
                <w:rFonts w:ascii="Arial" w:eastAsia="Arial" w:hAnsi="Arial" w:cs="Arial"/>
              </w:rPr>
            </w:pPr>
            <w:r w:rsidRPr="00B6085E">
              <w:rPr>
                <w:rFonts w:ascii="Arial" w:eastAsia="Arial" w:hAnsi="Arial" w:cs="Arial"/>
              </w:rPr>
              <w:t>Designated Customer Category Commercial &amp; Development and Marketing teams</w:t>
            </w:r>
          </w:p>
          <w:p w14:paraId="032692C6" w14:textId="053CB893" w:rsidR="000927EE" w:rsidRPr="00B6085E" w:rsidRDefault="000927EE" w:rsidP="007E2959">
            <w:pPr>
              <w:rPr>
                <w:rFonts w:ascii="Arial" w:eastAsia="Arial" w:hAnsi="Arial" w:cs="Arial"/>
              </w:rPr>
            </w:pPr>
            <w:r w:rsidRPr="007A5D0F">
              <w:rPr>
                <w:rFonts w:ascii="Arial" w:eastAsia="Arial" w:hAnsi="Arial" w:cs="Arial"/>
                <w:color w:val="auto"/>
              </w:rPr>
              <w:t>Relevant Data, Shopper Marketing, Insights &amp; Creative Agency contacts across FTG customers</w:t>
            </w:r>
          </w:p>
        </w:tc>
      </w:tr>
      <w:tr w:rsidR="007E2959" w:rsidRPr="008B3B59" w14:paraId="7242F7E2" w14:textId="77777777" w:rsidTr="33A5DCD9">
        <w:tc>
          <w:tcPr>
            <w:tcW w:w="10208" w:type="dxa"/>
            <w:gridSpan w:val="4"/>
            <w:shd w:val="clear" w:color="auto" w:fill="988445"/>
          </w:tcPr>
          <w:p w14:paraId="22B0C359" w14:textId="75C5A32D" w:rsidR="007E2959" w:rsidRPr="0074595F" w:rsidRDefault="007E2959" w:rsidP="007E2959">
            <w:pPr>
              <w:pStyle w:val="Heading2"/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7E2959" w:rsidRPr="008B3B59" w14:paraId="03DEDE3B" w14:textId="77777777" w:rsidTr="33A5DCD9">
        <w:trPr>
          <w:trHeight w:val="416"/>
        </w:trPr>
        <w:tc>
          <w:tcPr>
            <w:tcW w:w="10208" w:type="dxa"/>
            <w:gridSpan w:val="4"/>
          </w:tcPr>
          <w:p w14:paraId="13906BFB" w14:textId="43957EC6" w:rsidR="007E2959" w:rsidRDefault="007E2959" w:rsidP="007E2959">
            <w:pPr>
              <w:rPr>
                <w:rFonts w:ascii="Arial" w:hAnsi="Arial" w:cs="Arial"/>
              </w:rPr>
            </w:pPr>
          </w:p>
          <w:p w14:paraId="5024FD84" w14:textId="77777777" w:rsidR="007E2959" w:rsidRDefault="007E2959" w:rsidP="007E2959">
            <w:pPr>
              <w:rPr>
                <w:rFonts w:ascii="Arial" w:hAnsi="Arial" w:cs="Arial"/>
                <w:b/>
                <w:bCs/>
              </w:rPr>
            </w:pPr>
          </w:p>
          <w:p w14:paraId="599C8439" w14:textId="4E8E9CDF" w:rsidR="007E2959" w:rsidRPr="009A6DCC" w:rsidRDefault="007E2959" w:rsidP="007E2959">
            <w:pPr>
              <w:rPr>
                <w:rFonts w:ascii="Arial" w:hAnsi="Arial" w:cs="Arial"/>
                <w:b/>
                <w:bCs/>
              </w:rPr>
            </w:pPr>
            <w:r w:rsidRPr="009A6DCC">
              <w:rPr>
                <w:rFonts w:ascii="Arial" w:hAnsi="Arial" w:cs="Arial"/>
                <w:b/>
                <w:bCs/>
              </w:rPr>
              <w:t>Customer Category Management</w:t>
            </w:r>
          </w:p>
          <w:p w14:paraId="53F5A973" w14:textId="013578D4" w:rsidR="007E2959" w:rsidRPr="00C57132" w:rsidRDefault="007E2959" w:rsidP="007E2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57132">
              <w:rPr>
                <w:rFonts w:ascii="Arial" w:hAnsi="Arial" w:cs="Arial"/>
                <w:sz w:val="20"/>
                <w:szCs w:val="20"/>
              </w:rPr>
              <w:t>To develop and execute</w:t>
            </w:r>
            <w:r w:rsidR="00E228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E5DF2">
              <w:rPr>
                <w:rFonts w:ascii="Arial" w:hAnsi="Arial" w:cs="Arial"/>
                <w:sz w:val="20"/>
                <w:szCs w:val="20"/>
              </w:rPr>
              <w:t>working collaboratively with the</w:t>
            </w:r>
            <w:r w:rsidR="00A65915">
              <w:rPr>
                <w:rFonts w:ascii="Arial" w:hAnsi="Arial" w:cs="Arial"/>
                <w:sz w:val="20"/>
                <w:szCs w:val="20"/>
              </w:rPr>
              <w:t xml:space="preserve"> retail category team, </w:t>
            </w:r>
            <w:r w:rsidR="00342DFF">
              <w:rPr>
                <w:rFonts w:ascii="Arial" w:hAnsi="Arial" w:cs="Arial"/>
                <w:sz w:val="20"/>
                <w:szCs w:val="20"/>
              </w:rPr>
              <w:t>the Samworth</w:t>
            </w:r>
            <w:r w:rsidR="00FB5643">
              <w:rPr>
                <w:rFonts w:ascii="Arial" w:hAnsi="Arial" w:cs="Arial"/>
                <w:sz w:val="20"/>
                <w:szCs w:val="20"/>
              </w:rPr>
              <w:t xml:space="preserve"> Brothers’ FTG</w:t>
            </w:r>
            <w:r w:rsidR="00342DFF">
              <w:rPr>
                <w:rFonts w:ascii="Arial" w:hAnsi="Arial" w:cs="Arial"/>
                <w:sz w:val="20"/>
                <w:szCs w:val="20"/>
              </w:rPr>
              <w:t xml:space="preserve"> retail </w:t>
            </w:r>
            <w:r w:rsidR="00B1334A">
              <w:rPr>
                <w:rFonts w:ascii="Arial" w:hAnsi="Arial" w:cs="Arial"/>
                <w:sz w:val="20"/>
                <w:szCs w:val="20"/>
              </w:rPr>
              <w:t xml:space="preserve">channel </w:t>
            </w:r>
            <w:r w:rsidR="00342DFF">
              <w:rPr>
                <w:rFonts w:ascii="Arial" w:hAnsi="Arial" w:cs="Arial"/>
                <w:sz w:val="20"/>
                <w:szCs w:val="20"/>
              </w:rPr>
              <w:t>category strategy</w:t>
            </w:r>
            <w:r w:rsidR="006232B9">
              <w:rPr>
                <w:rFonts w:ascii="Arial" w:hAnsi="Arial" w:cs="Arial"/>
                <w:sz w:val="20"/>
                <w:szCs w:val="20"/>
              </w:rPr>
              <w:t>, to drive and expand our retail</w:t>
            </w:r>
            <w:r w:rsidR="00B1334A">
              <w:rPr>
                <w:rFonts w:ascii="Arial" w:hAnsi="Arial" w:cs="Arial"/>
                <w:sz w:val="20"/>
                <w:szCs w:val="20"/>
              </w:rPr>
              <w:t xml:space="preserve"> presence</w:t>
            </w:r>
            <w:r w:rsidR="00DA10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57132">
              <w:rPr>
                <w:rFonts w:ascii="Arial" w:hAnsi="Arial" w:cs="Arial"/>
                <w:sz w:val="20"/>
                <w:szCs w:val="20"/>
              </w:rPr>
              <w:t>influencing the customer</w:t>
            </w:r>
            <w:r w:rsidR="003A67F1">
              <w:rPr>
                <w:rFonts w:ascii="Arial" w:hAnsi="Arial" w:cs="Arial"/>
                <w:sz w:val="20"/>
                <w:szCs w:val="20"/>
              </w:rPr>
              <w:t>s</w:t>
            </w:r>
            <w:r w:rsidRPr="00C57132">
              <w:rPr>
                <w:rFonts w:ascii="Arial" w:hAnsi="Arial" w:cs="Arial"/>
                <w:sz w:val="20"/>
                <w:szCs w:val="20"/>
              </w:rPr>
              <w:t xml:space="preserve"> to execute our category vision, merchandising and promotional strategies</w:t>
            </w:r>
            <w:r w:rsidR="00DA1062">
              <w:rPr>
                <w:rFonts w:ascii="Arial" w:hAnsi="Arial" w:cs="Arial"/>
                <w:sz w:val="20"/>
                <w:szCs w:val="20"/>
              </w:rPr>
              <w:t>,</w:t>
            </w:r>
            <w:r w:rsidRPr="00C57132">
              <w:rPr>
                <w:rFonts w:ascii="Arial" w:hAnsi="Arial" w:cs="Arial"/>
                <w:sz w:val="20"/>
                <w:szCs w:val="20"/>
              </w:rPr>
              <w:t xml:space="preserve"> category/consumer/shopper research and category initiatives.</w:t>
            </w:r>
          </w:p>
          <w:p w14:paraId="77F88809" w14:textId="1B30E977" w:rsidR="002A03B8" w:rsidRDefault="007E2959" w:rsidP="00A534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03B8">
              <w:rPr>
                <w:rFonts w:ascii="Arial" w:hAnsi="Arial" w:cs="Arial"/>
                <w:sz w:val="20"/>
                <w:szCs w:val="20"/>
              </w:rPr>
              <w:t xml:space="preserve">To identify and manage </w:t>
            </w:r>
            <w:r w:rsidR="00D432D6" w:rsidRPr="002A03B8">
              <w:rPr>
                <w:rFonts w:ascii="Arial" w:hAnsi="Arial" w:cs="Arial"/>
                <w:sz w:val="20"/>
                <w:szCs w:val="20"/>
              </w:rPr>
              <w:t>retail strategic</w:t>
            </w:r>
            <w:r w:rsidRPr="002A03B8">
              <w:rPr>
                <w:rFonts w:ascii="Arial" w:hAnsi="Arial" w:cs="Arial"/>
                <w:sz w:val="20"/>
                <w:szCs w:val="20"/>
              </w:rPr>
              <w:t xml:space="preserve"> category initiatives and projects</w:t>
            </w:r>
            <w:r w:rsidR="006B1B4C" w:rsidRPr="002A03B8">
              <w:rPr>
                <w:rFonts w:ascii="Arial" w:hAnsi="Arial" w:cs="Arial"/>
                <w:sz w:val="20"/>
                <w:szCs w:val="20"/>
              </w:rPr>
              <w:t>, that focus on future development</w:t>
            </w:r>
            <w:r w:rsidR="00403472" w:rsidRPr="002A03B8">
              <w:rPr>
                <w:rFonts w:ascii="Arial" w:hAnsi="Arial" w:cs="Arial"/>
                <w:sz w:val="20"/>
                <w:szCs w:val="20"/>
              </w:rPr>
              <w:t xml:space="preserve"> of the retail channel, including long-term retail trends and customer behaviours, </w:t>
            </w:r>
            <w:r w:rsidR="00DA54BC" w:rsidRPr="002A03B8">
              <w:rPr>
                <w:rFonts w:ascii="Arial" w:hAnsi="Arial" w:cs="Arial"/>
                <w:sz w:val="20"/>
                <w:szCs w:val="20"/>
              </w:rPr>
              <w:t xml:space="preserve">new propositions &amp; </w:t>
            </w:r>
            <w:r w:rsidR="00403472" w:rsidRPr="002A03B8">
              <w:rPr>
                <w:rFonts w:ascii="Arial" w:hAnsi="Arial" w:cs="Arial"/>
                <w:sz w:val="20"/>
                <w:szCs w:val="20"/>
              </w:rPr>
              <w:t>stores of the future</w:t>
            </w:r>
          </w:p>
          <w:p w14:paraId="4B81D76A" w14:textId="55D1CCDD" w:rsidR="002A03B8" w:rsidRDefault="0033140F" w:rsidP="00A534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</w:t>
            </w:r>
            <w:r w:rsidR="002A03B8">
              <w:rPr>
                <w:rFonts w:ascii="Arial" w:hAnsi="Arial" w:cs="Arial"/>
                <w:sz w:val="20"/>
                <w:szCs w:val="20"/>
              </w:rPr>
              <w:t>rive ROI and optimum utilisation of data and insight resources, unearthing white space opportunities for the channel and maximising differentiation for the growing retail chann</w:t>
            </w:r>
            <w:r w:rsidR="00141C7E">
              <w:rPr>
                <w:rFonts w:ascii="Arial" w:hAnsi="Arial" w:cs="Arial"/>
                <w:sz w:val="20"/>
                <w:szCs w:val="20"/>
              </w:rPr>
              <w:t>el in FTG</w:t>
            </w:r>
          </w:p>
          <w:p w14:paraId="09F00127" w14:textId="1A8EEBCB" w:rsidR="00A12BB9" w:rsidRPr="002A03B8" w:rsidRDefault="00A12BB9" w:rsidP="00A534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03B8">
              <w:rPr>
                <w:rFonts w:ascii="Arial" w:hAnsi="Arial" w:cs="Arial"/>
                <w:sz w:val="20"/>
                <w:szCs w:val="20"/>
              </w:rPr>
              <w:t>To develop a total retail</w:t>
            </w:r>
            <w:r w:rsidR="002E79BA" w:rsidRPr="002A03B8">
              <w:rPr>
                <w:rFonts w:ascii="Arial" w:hAnsi="Arial" w:cs="Arial"/>
                <w:sz w:val="20"/>
                <w:szCs w:val="20"/>
              </w:rPr>
              <w:t xml:space="preserve"> FTG roadmap, demonstrating ambitions and plans for a </w:t>
            </w:r>
            <w:proofErr w:type="gramStart"/>
            <w:r w:rsidR="002E79BA" w:rsidRPr="002A03B8">
              <w:rPr>
                <w:rFonts w:ascii="Arial" w:hAnsi="Arial" w:cs="Arial"/>
                <w:sz w:val="20"/>
                <w:szCs w:val="20"/>
              </w:rPr>
              <w:t>1-3 year</w:t>
            </w:r>
            <w:proofErr w:type="gramEnd"/>
            <w:r w:rsidR="002E79BA" w:rsidRPr="002A03B8">
              <w:rPr>
                <w:rFonts w:ascii="Arial" w:hAnsi="Arial" w:cs="Arial"/>
                <w:sz w:val="20"/>
                <w:szCs w:val="20"/>
              </w:rPr>
              <w:t xml:space="preserve"> timescale and a 3-5 </w:t>
            </w:r>
            <w:r w:rsidR="008C1D57" w:rsidRPr="002A03B8">
              <w:rPr>
                <w:rFonts w:ascii="Arial" w:hAnsi="Arial" w:cs="Arial"/>
                <w:sz w:val="20"/>
                <w:szCs w:val="20"/>
              </w:rPr>
              <w:t>longer term ambition</w:t>
            </w:r>
          </w:p>
          <w:p w14:paraId="4EFE191D" w14:textId="5ED53457" w:rsidR="008A613F" w:rsidRPr="00C57132" w:rsidRDefault="008A613F" w:rsidP="007E2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support the </w:t>
            </w:r>
            <w:r w:rsidR="00975E0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etail </w:t>
            </w:r>
            <w:r w:rsidR="00975E00">
              <w:rPr>
                <w:rFonts w:ascii="Arial" w:hAnsi="Arial" w:cs="Arial"/>
                <w:sz w:val="20"/>
                <w:szCs w:val="20"/>
              </w:rPr>
              <w:t>Category T</w:t>
            </w:r>
            <w:r>
              <w:rPr>
                <w:rFonts w:ascii="Arial" w:hAnsi="Arial" w:cs="Arial"/>
                <w:sz w:val="20"/>
                <w:szCs w:val="20"/>
              </w:rPr>
              <w:t>eam in translating retail channel strategy into clear, insightful and action orientated customer</w:t>
            </w:r>
            <w:r w:rsidR="00A12BB9">
              <w:rPr>
                <w:rFonts w:ascii="Arial" w:hAnsi="Arial" w:cs="Arial"/>
                <w:sz w:val="20"/>
                <w:szCs w:val="20"/>
              </w:rPr>
              <w:t xml:space="preserve"> strategies and plans</w:t>
            </w:r>
          </w:p>
          <w:p w14:paraId="05E2DABC" w14:textId="625A229C" w:rsidR="007E2959" w:rsidRPr="00C57132" w:rsidRDefault="007E2959" w:rsidP="007E2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5713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92A1F">
              <w:rPr>
                <w:rFonts w:ascii="Arial" w:hAnsi="Arial" w:cs="Arial"/>
                <w:sz w:val="20"/>
                <w:szCs w:val="20"/>
              </w:rPr>
              <w:t>maintain and develop retail channel market forecasting,</w:t>
            </w:r>
            <w:r w:rsidR="00D826CC">
              <w:rPr>
                <w:rFonts w:ascii="Arial" w:hAnsi="Arial" w:cs="Arial"/>
                <w:sz w:val="20"/>
                <w:szCs w:val="20"/>
              </w:rPr>
              <w:t xml:space="preserve"> to support the </w:t>
            </w:r>
            <w:r w:rsidR="008A613F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D826CC">
              <w:rPr>
                <w:rFonts w:ascii="Arial" w:hAnsi="Arial" w:cs="Arial"/>
                <w:sz w:val="20"/>
                <w:szCs w:val="20"/>
              </w:rPr>
              <w:t xml:space="preserve">quarterly financial forecasting cycle and to ensure </w:t>
            </w:r>
            <w:r w:rsidR="008C1D57">
              <w:rPr>
                <w:rFonts w:ascii="Arial" w:hAnsi="Arial" w:cs="Arial"/>
                <w:sz w:val="20"/>
                <w:szCs w:val="20"/>
              </w:rPr>
              <w:t>all relevant consumer &amp; macro trends</w:t>
            </w:r>
            <w:r w:rsidR="001367D2">
              <w:rPr>
                <w:rFonts w:ascii="Arial" w:hAnsi="Arial" w:cs="Arial"/>
                <w:sz w:val="20"/>
                <w:szCs w:val="20"/>
              </w:rPr>
              <w:t xml:space="preserve"> are reflected within forecasts.</w:t>
            </w:r>
          </w:p>
          <w:p w14:paraId="29D96C5D" w14:textId="2E5C265F" w:rsidR="007E2959" w:rsidRDefault="007E2959" w:rsidP="007E2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57132">
              <w:rPr>
                <w:rFonts w:ascii="Arial" w:hAnsi="Arial" w:cs="Arial"/>
                <w:sz w:val="20"/>
                <w:szCs w:val="20"/>
              </w:rPr>
              <w:t xml:space="preserve">To manage, motivate, coach and develop </w:t>
            </w:r>
            <w:r w:rsidR="005714AF">
              <w:rPr>
                <w:rFonts w:ascii="Arial" w:hAnsi="Arial" w:cs="Arial"/>
                <w:sz w:val="20"/>
                <w:szCs w:val="20"/>
              </w:rPr>
              <w:t>direct reports</w:t>
            </w:r>
            <w:r w:rsidRPr="00C57132">
              <w:rPr>
                <w:rFonts w:ascii="Arial" w:hAnsi="Arial" w:cs="Arial"/>
                <w:sz w:val="20"/>
                <w:szCs w:val="20"/>
              </w:rPr>
              <w:t xml:space="preserve"> and playing a leadership role within the wider Category</w:t>
            </w:r>
            <w:r w:rsidR="005714AF">
              <w:rPr>
                <w:rFonts w:ascii="Arial" w:hAnsi="Arial" w:cs="Arial"/>
                <w:sz w:val="20"/>
                <w:szCs w:val="20"/>
              </w:rPr>
              <w:t xml:space="preserve"> &amp; Commercial </w:t>
            </w:r>
            <w:r w:rsidR="000E00E2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Pr="00C57132">
              <w:rPr>
                <w:rFonts w:ascii="Arial" w:hAnsi="Arial" w:cs="Arial"/>
                <w:sz w:val="20"/>
                <w:szCs w:val="20"/>
              </w:rPr>
              <w:t>to achieve the goals and targets set.</w:t>
            </w:r>
          </w:p>
          <w:p w14:paraId="43F75E06" w14:textId="48C1A634" w:rsidR="007E2959" w:rsidRPr="00B668AC" w:rsidRDefault="00F27110" w:rsidP="00BE5D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</w:t>
            </w:r>
            <w:r w:rsidR="00DF1599">
              <w:rPr>
                <w:rFonts w:ascii="Arial" w:hAnsi="Arial" w:cs="Arial"/>
                <w:sz w:val="20"/>
                <w:szCs w:val="20"/>
              </w:rPr>
              <w:t xml:space="preserve"> support and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with the </w:t>
            </w:r>
            <w:r w:rsidR="00DF1599">
              <w:rPr>
                <w:rFonts w:ascii="Arial" w:hAnsi="Arial" w:cs="Arial"/>
                <w:sz w:val="20"/>
                <w:szCs w:val="20"/>
              </w:rPr>
              <w:t xml:space="preserve">FTG </w:t>
            </w:r>
            <w:r>
              <w:rPr>
                <w:rFonts w:ascii="Arial" w:hAnsi="Arial" w:cs="Arial"/>
                <w:sz w:val="20"/>
                <w:szCs w:val="20"/>
              </w:rPr>
              <w:t xml:space="preserve">Category Director and </w:t>
            </w:r>
            <w:r w:rsidR="00DF1599">
              <w:rPr>
                <w:rFonts w:ascii="Arial" w:hAnsi="Arial" w:cs="Arial"/>
                <w:sz w:val="20"/>
                <w:szCs w:val="20"/>
              </w:rPr>
              <w:t xml:space="preserve">alongside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Coffee Shop Channel &amp; New Business </w:t>
            </w:r>
            <w:r w:rsidR="0020661A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proofErr w:type="gramStart"/>
            <w:r w:rsidR="00AD698F">
              <w:rPr>
                <w:rFonts w:ascii="Arial" w:hAnsi="Arial" w:cs="Arial"/>
                <w:sz w:val="20"/>
                <w:szCs w:val="20"/>
              </w:rPr>
              <w:t>lead</w:t>
            </w:r>
            <w:proofErr w:type="gramEnd"/>
            <w:r w:rsidR="0020661A">
              <w:rPr>
                <w:rFonts w:ascii="Arial" w:hAnsi="Arial" w:cs="Arial"/>
                <w:sz w:val="20"/>
                <w:szCs w:val="20"/>
              </w:rPr>
              <w:t xml:space="preserve"> to ensure there is a</w:t>
            </w:r>
            <w:r w:rsidR="00DF1599">
              <w:rPr>
                <w:rFonts w:ascii="Arial" w:hAnsi="Arial" w:cs="Arial"/>
                <w:sz w:val="20"/>
                <w:szCs w:val="20"/>
              </w:rPr>
              <w:t>n aligned and future focused approach</w:t>
            </w:r>
            <w:r w:rsidR="0020661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E22883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="00DF1599">
              <w:rPr>
                <w:rFonts w:ascii="Arial" w:hAnsi="Arial" w:cs="Arial"/>
                <w:sz w:val="20"/>
                <w:szCs w:val="20"/>
              </w:rPr>
              <w:t xml:space="preserve">Management in FTG in all its guises </w:t>
            </w:r>
          </w:p>
        </w:tc>
      </w:tr>
      <w:tr w:rsidR="007E2959" w:rsidRPr="008B3B59" w14:paraId="59C8D32B" w14:textId="77777777" w:rsidTr="33A5DCD9">
        <w:tc>
          <w:tcPr>
            <w:tcW w:w="10208" w:type="dxa"/>
            <w:gridSpan w:val="4"/>
            <w:shd w:val="clear" w:color="auto" w:fill="988445"/>
          </w:tcPr>
          <w:p w14:paraId="18002CF1" w14:textId="77777777" w:rsidR="007E2959" w:rsidRPr="008B3B59" w:rsidRDefault="007E2959" w:rsidP="007E2959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7E2959" w:rsidRPr="008B3B59" w14:paraId="1E0516CF" w14:textId="77777777" w:rsidTr="33A5DCD9">
        <w:trPr>
          <w:trHeight w:val="240"/>
        </w:trPr>
        <w:tc>
          <w:tcPr>
            <w:tcW w:w="10208" w:type="dxa"/>
            <w:gridSpan w:val="4"/>
            <w:shd w:val="clear" w:color="auto" w:fill="auto"/>
          </w:tcPr>
          <w:p w14:paraId="283E75A2" w14:textId="4F973931" w:rsidR="008440C3" w:rsidRPr="008440C3" w:rsidRDefault="007E2959" w:rsidP="008440C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Significant category management experience within a FMCG environment, opera</w:t>
            </w:r>
            <w:r w:rsidR="00975E00">
              <w:rPr>
                <w:rFonts w:ascii="Arial" w:eastAsia="Arial" w:hAnsi="Arial" w:cs="Arial"/>
                <w:sz w:val="20"/>
                <w:szCs w:val="20"/>
              </w:rPr>
              <w:t xml:space="preserve">ting currently as a Category Controller or a Senior Category Manager ready for </w:t>
            </w:r>
            <w:r w:rsidR="008B0CA6">
              <w:rPr>
                <w:rFonts w:ascii="Arial" w:eastAsia="Arial" w:hAnsi="Arial" w:cs="Arial"/>
                <w:sz w:val="20"/>
                <w:szCs w:val="20"/>
              </w:rPr>
              <w:t>the next step</w:t>
            </w:r>
            <w:r w:rsidR="00EB77D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10E6A31" w14:textId="22FCCB32" w:rsidR="008440C3" w:rsidRPr="008440C3" w:rsidRDefault="00EB77D7" w:rsidP="008440C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Peopl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 xml:space="preserve"> management experience</w:t>
            </w:r>
            <w:r w:rsidR="007E2959" w:rsidRPr="00C57132">
              <w:rPr>
                <w:rFonts w:ascii="Arial" w:eastAsia="Arial" w:hAnsi="Arial" w:cs="Arial"/>
                <w:sz w:val="20"/>
                <w:szCs w:val="20"/>
              </w:rPr>
              <w:t xml:space="preserve"> both managing direct and indirect teams. Excellent coach and mentor to others.</w:t>
            </w:r>
          </w:p>
          <w:p w14:paraId="6D6F52D8" w14:textId="0E82E404" w:rsidR="007E2959" w:rsidRPr="00C57132" w:rsidRDefault="007E2959" w:rsidP="007E295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Knowledge: Full understanding of the Category Management process</w:t>
            </w:r>
            <w:r w:rsidR="006E13F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199E">
              <w:rPr>
                <w:rFonts w:ascii="Arial" w:eastAsia="Arial" w:hAnsi="Arial" w:cs="Arial"/>
                <w:sz w:val="20"/>
                <w:szCs w:val="20"/>
              </w:rPr>
              <w:t>including experience in developing</w:t>
            </w:r>
            <w:r w:rsidR="00FB77D9">
              <w:rPr>
                <w:rFonts w:ascii="Arial" w:eastAsia="Arial" w:hAnsi="Arial" w:cs="Arial"/>
                <w:sz w:val="20"/>
                <w:szCs w:val="20"/>
              </w:rPr>
              <w:t xml:space="preserve"> &amp; directing</w:t>
            </w:r>
            <w:r w:rsidR="0092199E">
              <w:rPr>
                <w:rFonts w:ascii="Arial" w:eastAsia="Arial" w:hAnsi="Arial" w:cs="Arial"/>
                <w:sz w:val="20"/>
                <w:szCs w:val="20"/>
              </w:rPr>
              <w:t xml:space="preserve"> category</w:t>
            </w:r>
            <w:r w:rsidR="00FB77D9">
              <w:rPr>
                <w:rFonts w:ascii="Arial" w:eastAsia="Arial" w:hAnsi="Arial" w:cs="Arial"/>
                <w:sz w:val="20"/>
                <w:szCs w:val="20"/>
              </w:rPr>
              <w:t xml:space="preserve"> customer</w:t>
            </w:r>
            <w:r w:rsidR="0092199E">
              <w:rPr>
                <w:rFonts w:ascii="Arial" w:eastAsia="Arial" w:hAnsi="Arial" w:cs="Arial"/>
                <w:sz w:val="20"/>
                <w:szCs w:val="20"/>
              </w:rPr>
              <w:t xml:space="preserve"> and channel specific strategies.</w:t>
            </w:r>
          </w:p>
          <w:p w14:paraId="62CA217A" w14:textId="73971263" w:rsidR="007E2959" w:rsidRPr="00C57132" w:rsidRDefault="007E2959" w:rsidP="007E295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Experience of developing and coaching others in category management techniques.</w:t>
            </w:r>
          </w:p>
          <w:p w14:paraId="0084A24B" w14:textId="15108262" w:rsidR="007E2959" w:rsidRPr="00C57132" w:rsidRDefault="007E2959" w:rsidP="007E295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Excellent commercial skills: good understanding of the industry</w:t>
            </w:r>
          </w:p>
          <w:p w14:paraId="52666614" w14:textId="2DF91C82" w:rsidR="008440C3" w:rsidRDefault="006E13F2" w:rsidP="008440C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Mindset</w:t>
            </w:r>
            <w:r w:rsidR="00117954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7E2959" w:rsidRPr="00C571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17954">
              <w:rPr>
                <w:rFonts w:ascii="Arial" w:eastAsia="Arial" w:hAnsi="Arial" w:cs="Arial"/>
                <w:sz w:val="20"/>
                <w:szCs w:val="20"/>
              </w:rPr>
              <w:t xml:space="preserve">Strong at </w:t>
            </w:r>
            <w:r w:rsidR="00A4028D">
              <w:rPr>
                <w:rFonts w:ascii="Arial" w:eastAsia="Arial" w:hAnsi="Arial" w:cs="Arial"/>
                <w:sz w:val="20"/>
                <w:szCs w:val="20"/>
              </w:rPr>
              <w:t>making connections across multiple insights and data sets and translating those into strategic direction and future focused plans</w:t>
            </w:r>
          </w:p>
          <w:p w14:paraId="3BAD4877" w14:textId="35847646" w:rsidR="008440C3" w:rsidRPr="008440C3" w:rsidRDefault="000C4B4E" w:rsidP="008440C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Creative: </w:t>
            </w:r>
            <w:r w:rsidR="008440C3" w:rsidRPr="008440C3">
              <w:rPr>
                <w:rFonts w:ascii="Arial" w:eastAsia="Arial" w:hAnsi="Arial" w:cs="Arial"/>
                <w:sz w:val="20"/>
                <w:szCs w:val="20"/>
              </w:rPr>
              <w:t xml:space="preserve">Enjoys generating creative and effective solutions </w:t>
            </w:r>
          </w:p>
          <w:p w14:paraId="303E03A5" w14:textId="7206B5FB" w:rsidR="007E2959" w:rsidRPr="00C57132" w:rsidRDefault="007E2959" w:rsidP="007E295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Analytical: Can present complex information in a clear confident and enthusiastic manner</w:t>
            </w:r>
            <w:r w:rsidR="000C4B4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>Effective use of facts and data to support a proposal; Understands the cost base and makes improvements/recommendations based on cost/benefit and/or ROI analysis. Up to date on competition information and identifies potential threats to our business.</w:t>
            </w:r>
          </w:p>
          <w:p w14:paraId="561E8BE9" w14:textId="7BDF45A5" w:rsidR="007E2959" w:rsidRPr="00C57132" w:rsidRDefault="007E2959" w:rsidP="007E295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Excellent communication skills: impactful presentation skills; articulate, influential</w:t>
            </w:r>
            <w:r w:rsidR="000C6B6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>demonstrates flexibility; persuasive</w:t>
            </w:r>
            <w:r w:rsidR="000C6B6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 xml:space="preserve">can develop persuasive arguments. </w:t>
            </w:r>
            <w:r w:rsidR="00B8399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>xpresses views clearly and concisely</w:t>
            </w:r>
          </w:p>
          <w:p w14:paraId="6CEA419C" w14:textId="3F7FBB56" w:rsidR="007E2959" w:rsidRPr="00C57132" w:rsidRDefault="007E2959" w:rsidP="007E295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Excellent relationship builder</w:t>
            </w:r>
            <w:r w:rsidR="009358E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 xml:space="preserve">experience in establishing credibility and rapport with both internal and external contacts at a senior level. Listens and welcomes ideas from others; manages conflict to an acceptable outcome for all. </w:t>
            </w:r>
          </w:p>
          <w:p w14:paraId="09F583D3" w14:textId="43983E77" w:rsidR="007E2959" w:rsidRPr="00C57132" w:rsidRDefault="007E2959" w:rsidP="007E295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57132">
              <w:rPr>
                <w:rFonts w:ascii="Arial" w:eastAsia="Arial" w:hAnsi="Arial" w:cs="Arial"/>
                <w:sz w:val="20"/>
                <w:szCs w:val="20"/>
              </w:rPr>
              <w:t>Project management skills: Ability to plan implementation of short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57132">
              <w:rPr>
                <w:rFonts w:ascii="Arial" w:eastAsia="Arial" w:hAnsi="Arial" w:cs="Arial"/>
                <w:sz w:val="20"/>
                <w:szCs w:val="20"/>
              </w:rPr>
              <w:t>term work and/or projects.</w:t>
            </w:r>
          </w:p>
          <w:p w14:paraId="45566247" w14:textId="77777777" w:rsidR="007E2959" w:rsidRPr="00C57132" w:rsidRDefault="007E2959" w:rsidP="007E2959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7E2959" w:rsidRPr="008B3B59" w14:paraId="391E2846" w14:textId="77777777" w:rsidTr="33A5DCD9">
        <w:trPr>
          <w:trHeight w:val="200"/>
        </w:trPr>
        <w:tc>
          <w:tcPr>
            <w:tcW w:w="10208" w:type="dxa"/>
            <w:gridSpan w:val="4"/>
            <w:shd w:val="clear" w:color="auto" w:fill="988445"/>
          </w:tcPr>
          <w:p w14:paraId="4448D4F2" w14:textId="77777777" w:rsidR="007E2959" w:rsidRPr="008B3B59" w:rsidRDefault="007E2959" w:rsidP="007E295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7E2959" w:rsidRPr="008B3B59" w14:paraId="7B24EE02" w14:textId="77777777" w:rsidTr="33A5DCD9">
        <w:trPr>
          <w:trHeight w:val="360"/>
        </w:trPr>
        <w:tc>
          <w:tcPr>
            <w:tcW w:w="3099" w:type="dxa"/>
          </w:tcPr>
          <w:p w14:paraId="54FBCF88" w14:textId="77777777" w:rsidR="007E2959" w:rsidRPr="00312B55" w:rsidRDefault="007E2959" w:rsidP="007E295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109" w:type="dxa"/>
            <w:gridSpan w:val="3"/>
          </w:tcPr>
          <w:p w14:paraId="5B5586E5" w14:textId="77777777" w:rsidR="007E2959" w:rsidRPr="00312B55" w:rsidRDefault="007E2959" w:rsidP="007E295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7E2959" w:rsidRPr="008B3B59" w14:paraId="64893145" w14:textId="77777777" w:rsidTr="33A5DCD9">
        <w:trPr>
          <w:trHeight w:val="671"/>
        </w:trPr>
        <w:tc>
          <w:tcPr>
            <w:tcW w:w="3099" w:type="dxa"/>
          </w:tcPr>
          <w:p w14:paraId="52CBB55E" w14:textId="31D2237A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109" w:type="dxa"/>
            <w:gridSpan w:val="3"/>
          </w:tcPr>
          <w:p w14:paraId="6D2A7E87" w14:textId="77777777" w:rsidR="00A40E4F" w:rsidRPr="00BD6BBE" w:rsidRDefault="00A40E4F" w:rsidP="00A40E4F">
            <w:pPr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Promotes an environment that values, encourages and supports differences</w:t>
            </w:r>
          </w:p>
          <w:p w14:paraId="6BF9ADB0" w14:textId="034F30D2" w:rsidR="007E2959" w:rsidRPr="00BD6BBE" w:rsidRDefault="00A40E4F" w:rsidP="001A137D">
            <w:pPr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Ensures that different experiences, styles, backgrounds and perspectives are leveraged appropriately and follows through on commitments</w:t>
            </w:r>
          </w:p>
        </w:tc>
      </w:tr>
      <w:tr w:rsidR="007E2959" w:rsidRPr="008B3B59" w14:paraId="4C6B67F2" w14:textId="77777777" w:rsidTr="33A5DCD9">
        <w:trPr>
          <w:trHeight w:val="671"/>
        </w:trPr>
        <w:tc>
          <w:tcPr>
            <w:tcW w:w="3099" w:type="dxa"/>
          </w:tcPr>
          <w:p w14:paraId="7E34197A" w14:textId="4E98D269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109" w:type="dxa"/>
            <w:gridSpan w:val="3"/>
          </w:tcPr>
          <w:p w14:paraId="2FC24F5D" w14:textId="1DD5CD2E" w:rsidR="007E2959" w:rsidRPr="00BD6BBE" w:rsidRDefault="007E2959" w:rsidP="001A137D">
            <w:pPr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  <w:color w:val="auto"/>
              </w:rPr>
              <w:t xml:space="preserve">Demonstrates the understanding </w:t>
            </w:r>
            <w:r w:rsidR="001A137D" w:rsidRPr="00BD6BBE">
              <w:rPr>
                <w:rFonts w:ascii="Arial" w:hAnsi="Arial" w:cs="Arial"/>
              </w:rPr>
              <w:t>of consumers &amp; customers, and wants to do the best for them by anticipating current and future customer and consumer needs</w:t>
            </w:r>
          </w:p>
        </w:tc>
      </w:tr>
      <w:tr w:rsidR="007E2959" w:rsidRPr="008B3B59" w14:paraId="01D13B7C" w14:textId="77777777" w:rsidTr="33A5DCD9">
        <w:trPr>
          <w:trHeight w:val="671"/>
        </w:trPr>
        <w:tc>
          <w:tcPr>
            <w:tcW w:w="3099" w:type="dxa"/>
          </w:tcPr>
          <w:p w14:paraId="4F7F7B7D" w14:textId="5E34B211" w:rsidR="007E2959" w:rsidRPr="00580544" w:rsidRDefault="007E2959" w:rsidP="007E2959">
            <w:pPr>
              <w:rPr>
                <w:rFonts w:ascii="Arial" w:eastAsia="Arial" w:hAnsi="Arial" w:cs="Arial"/>
                <w:color w:val="auto"/>
              </w:rPr>
            </w:pPr>
            <w:r w:rsidRPr="00580544">
              <w:rPr>
                <w:rFonts w:ascii="Arial" w:eastAsia="Arial" w:hAnsi="Arial" w:cs="Arial"/>
                <w:color w:val="auto"/>
              </w:rPr>
              <w:t>Collaborative Team Working</w:t>
            </w:r>
          </w:p>
        </w:tc>
        <w:tc>
          <w:tcPr>
            <w:tcW w:w="7109" w:type="dxa"/>
            <w:gridSpan w:val="3"/>
          </w:tcPr>
          <w:p w14:paraId="197D3CFF" w14:textId="77777777" w:rsidR="003A1684" w:rsidRPr="00BD6BBE" w:rsidRDefault="003A1684" w:rsidP="003A16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Proactively offers support so that others can grow, improve their prospects, and achieve their full potential</w:t>
            </w:r>
          </w:p>
          <w:p w14:paraId="773D32C2" w14:textId="29718DC1" w:rsidR="007E2959" w:rsidRPr="00BD6BBE" w:rsidRDefault="003A1684" w:rsidP="007E29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Fosters communication, idea and knowledge exchange across teams</w:t>
            </w:r>
          </w:p>
        </w:tc>
      </w:tr>
      <w:tr w:rsidR="007E2959" w:rsidRPr="008B3B59" w14:paraId="3B96D8A6" w14:textId="77777777" w:rsidTr="33A5DCD9">
        <w:trPr>
          <w:trHeight w:val="671"/>
        </w:trPr>
        <w:tc>
          <w:tcPr>
            <w:tcW w:w="3099" w:type="dxa"/>
          </w:tcPr>
          <w:p w14:paraId="52E3B307" w14:textId="27B500DD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109" w:type="dxa"/>
            <w:gridSpan w:val="3"/>
          </w:tcPr>
          <w:p w14:paraId="634D835D" w14:textId="77777777" w:rsidR="00C47C56" w:rsidRPr="00BD6BBE" w:rsidRDefault="00C47C56" w:rsidP="00C47C56">
            <w:pPr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 xml:space="preserve">Anticipates obstacles and hurdles and works hard to remove them for his/ her team </w:t>
            </w:r>
          </w:p>
          <w:p w14:paraId="0457E91E" w14:textId="2FB57E5F" w:rsidR="007E2959" w:rsidRPr="00BD6BBE" w:rsidRDefault="00C47C56" w:rsidP="00C47C56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BD6BBE">
              <w:rPr>
                <w:rFonts w:ascii="Arial" w:hAnsi="Arial" w:cs="Arial"/>
              </w:rPr>
              <w:t>Helps others be resilient and adapt to difficult / changing situations</w:t>
            </w:r>
          </w:p>
        </w:tc>
      </w:tr>
      <w:tr w:rsidR="007E2959" w:rsidRPr="008B3B59" w14:paraId="03D0115A" w14:textId="77777777" w:rsidTr="33A5DCD9">
        <w:trPr>
          <w:trHeight w:val="671"/>
        </w:trPr>
        <w:tc>
          <w:tcPr>
            <w:tcW w:w="3099" w:type="dxa"/>
          </w:tcPr>
          <w:p w14:paraId="5F928F63" w14:textId="07F88CA7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Initiative &amp; taking ownership</w:t>
            </w:r>
          </w:p>
        </w:tc>
        <w:tc>
          <w:tcPr>
            <w:tcW w:w="7109" w:type="dxa"/>
            <w:gridSpan w:val="3"/>
          </w:tcPr>
          <w:p w14:paraId="1DEC716A" w14:textId="77777777" w:rsidR="003B3701" w:rsidRPr="00BD6BBE" w:rsidRDefault="003B3701" w:rsidP="003B3701">
            <w:pPr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Creates a culture where people feel encouraged and empowered to take initiative</w:t>
            </w:r>
          </w:p>
          <w:p w14:paraId="12C7A83B" w14:textId="77777777" w:rsidR="003B3701" w:rsidRPr="00BD6BBE" w:rsidRDefault="003B3701" w:rsidP="003B3701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Believes that there are no limits to what we can achieve together</w:t>
            </w:r>
          </w:p>
          <w:p w14:paraId="1493C3ED" w14:textId="445C7741" w:rsidR="007E2959" w:rsidRPr="00BD6BBE" w:rsidRDefault="003B3701" w:rsidP="007E2959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Grabs an opportunity to improve self, colleagues, or the business with both hands</w:t>
            </w:r>
          </w:p>
        </w:tc>
      </w:tr>
      <w:tr w:rsidR="007E2959" w:rsidRPr="008B3B59" w14:paraId="55D0F3F9" w14:textId="77777777" w:rsidTr="33A5DCD9">
        <w:trPr>
          <w:trHeight w:val="913"/>
        </w:trPr>
        <w:tc>
          <w:tcPr>
            <w:tcW w:w="3099" w:type="dxa"/>
          </w:tcPr>
          <w:p w14:paraId="60364A4A" w14:textId="52630CBA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People Management</w:t>
            </w:r>
          </w:p>
        </w:tc>
        <w:tc>
          <w:tcPr>
            <w:tcW w:w="7109" w:type="dxa"/>
            <w:gridSpan w:val="3"/>
          </w:tcPr>
          <w:p w14:paraId="1DCCD340" w14:textId="7252B0A0" w:rsidR="007E2959" w:rsidRPr="00BD6BBE" w:rsidRDefault="002034C2" w:rsidP="00203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6BBE">
              <w:rPr>
                <w:rFonts w:ascii="Arial" w:hAnsi="Arial" w:cs="Arial"/>
              </w:rPr>
              <w:t>Is committed to continuous improvement for self and the team; always exceeding expectations by Delighting and Engaging internal stakeholders and external customers to ensure the FTG Category team is the Team of Choice</w:t>
            </w:r>
          </w:p>
        </w:tc>
      </w:tr>
      <w:tr w:rsidR="00AD15A1" w:rsidRPr="008B3B59" w14:paraId="3DD807C8" w14:textId="77777777" w:rsidTr="33A5DCD9">
        <w:trPr>
          <w:trHeight w:val="913"/>
        </w:trPr>
        <w:tc>
          <w:tcPr>
            <w:tcW w:w="3099" w:type="dxa"/>
          </w:tcPr>
          <w:p w14:paraId="081F4ED3" w14:textId="1B3A65C0" w:rsidR="00AD15A1" w:rsidRPr="00580544" w:rsidRDefault="00AD15A1" w:rsidP="007E29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</w:t>
            </w:r>
            <w:r w:rsidR="003B5C8A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Management</w:t>
            </w:r>
          </w:p>
        </w:tc>
        <w:tc>
          <w:tcPr>
            <w:tcW w:w="7109" w:type="dxa"/>
            <w:gridSpan w:val="3"/>
          </w:tcPr>
          <w:p w14:paraId="341FAA61" w14:textId="645408AB" w:rsidR="00AD15A1" w:rsidRPr="00BD6BBE" w:rsidRDefault="00797602" w:rsidP="00203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090">
              <w:rPr>
                <w:rFonts w:ascii="Arial" w:hAnsi="Arial" w:cs="Arial"/>
              </w:rPr>
              <w:t>Uses a combination of feedback and reflection to gain insight into personal strengths and weaknesses, so that own time, priorities, and resources can be managed to achieve goals</w:t>
            </w:r>
          </w:p>
        </w:tc>
      </w:tr>
      <w:tr w:rsidR="007E2959" w:rsidRPr="008B3B59" w14:paraId="175AAA52" w14:textId="77777777" w:rsidTr="33A5DCD9">
        <w:trPr>
          <w:trHeight w:val="805"/>
        </w:trPr>
        <w:tc>
          <w:tcPr>
            <w:tcW w:w="3099" w:type="dxa"/>
          </w:tcPr>
          <w:p w14:paraId="4C2C7A5D" w14:textId="44C38EC8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Decision making and judgement</w:t>
            </w:r>
          </w:p>
        </w:tc>
        <w:tc>
          <w:tcPr>
            <w:tcW w:w="7109" w:type="dxa"/>
            <w:gridSpan w:val="3"/>
          </w:tcPr>
          <w:p w14:paraId="615F12A2" w14:textId="1B14097C" w:rsidR="007E2959" w:rsidRPr="00BD6BBE" w:rsidRDefault="00274D2D" w:rsidP="007E2959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BD6BBE">
              <w:rPr>
                <w:rFonts w:ascii="Arial" w:eastAsia="Arial" w:hAnsi="Arial" w:cs="Arial"/>
              </w:rPr>
              <w:t>Makes</w:t>
            </w:r>
            <w:r w:rsidR="007E2959" w:rsidRPr="00BD6BBE">
              <w:rPr>
                <w:rFonts w:ascii="Arial" w:eastAsia="Arial" w:hAnsi="Arial" w:cs="Arial"/>
              </w:rPr>
              <w:t xml:space="preserve"> timely and informed decisions that </w:t>
            </w:r>
            <w:proofErr w:type="gramStart"/>
            <w:r w:rsidR="007E2959" w:rsidRPr="00BD6BBE">
              <w:rPr>
                <w:rFonts w:ascii="Arial" w:eastAsia="Arial" w:hAnsi="Arial" w:cs="Arial"/>
              </w:rPr>
              <w:t>take into account</w:t>
            </w:r>
            <w:proofErr w:type="gramEnd"/>
            <w:r w:rsidR="007E2959" w:rsidRPr="00BD6BBE">
              <w:rPr>
                <w:rFonts w:ascii="Arial" w:eastAsia="Arial" w:hAnsi="Arial" w:cs="Arial"/>
              </w:rPr>
              <w:t xml:space="preserve"> the facts, goals, constraints and risks that keep the organisation moving forward.</w:t>
            </w:r>
          </w:p>
        </w:tc>
      </w:tr>
      <w:tr w:rsidR="007E2959" w:rsidRPr="00A40E4F" w14:paraId="70EAC2C1" w14:textId="77777777" w:rsidTr="33A5DCD9">
        <w:trPr>
          <w:trHeight w:val="831"/>
        </w:trPr>
        <w:tc>
          <w:tcPr>
            <w:tcW w:w="3099" w:type="dxa"/>
          </w:tcPr>
          <w:p w14:paraId="5182AB5B" w14:textId="11CA9184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lastRenderedPageBreak/>
              <w:t>Developing partnerships</w:t>
            </w:r>
          </w:p>
        </w:tc>
        <w:tc>
          <w:tcPr>
            <w:tcW w:w="7109" w:type="dxa"/>
            <w:gridSpan w:val="3"/>
          </w:tcPr>
          <w:p w14:paraId="1CF4A857" w14:textId="12CD4B2F" w:rsidR="007E2959" w:rsidRPr="00BD6BBE" w:rsidRDefault="007E2959" w:rsidP="007E2959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BD6BBE">
              <w:rPr>
                <w:rFonts w:ascii="Arial" w:eastAsia="Arial" w:hAnsi="Arial" w:cs="Arial"/>
              </w:rPr>
              <w:t>The ability to establish formal and informal relationships inside and outside the organisation, and to anticipate and balance the needs of those whose cooperation is needed for the long-term success of the business.</w:t>
            </w:r>
          </w:p>
        </w:tc>
      </w:tr>
      <w:tr w:rsidR="007E2959" w:rsidRPr="00A40E4F" w14:paraId="0B39DD3E" w14:textId="77777777" w:rsidTr="33A5DCD9">
        <w:trPr>
          <w:trHeight w:val="831"/>
        </w:trPr>
        <w:tc>
          <w:tcPr>
            <w:tcW w:w="3099" w:type="dxa"/>
          </w:tcPr>
          <w:p w14:paraId="793E6C4F" w14:textId="4D8A6D8D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Engaging others through change</w:t>
            </w:r>
          </w:p>
        </w:tc>
        <w:tc>
          <w:tcPr>
            <w:tcW w:w="7109" w:type="dxa"/>
            <w:gridSpan w:val="3"/>
          </w:tcPr>
          <w:p w14:paraId="7ACFA6AB" w14:textId="0400190A" w:rsidR="007E2959" w:rsidRPr="00BD6BBE" w:rsidRDefault="007E2959" w:rsidP="007E2959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BD6BBE">
              <w:rPr>
                <w:rFonts w:ascii="Arial" w:eastAsia="Arial" w:hAnsi="Arial" w:cs="Arial"/>
              </w:rPr>
              <w:t>The ability to communicate a compelling vision throughout the organisation, generating genuine motivation and commitment and to act as a sponsor of change.</w:t>
            </w:r>
          </w:p>
        </w:tc>
      </w:tr>
      <w:tr w:rsidR="007E2959" w:rsidRPr="00A40E4F" w14:paraId="10420613" w14:textId="77777777" w:rsidTr="33A5DCD9">
        <w:trPr>
          <w:trHeight w:val="831"/>
        </w:trPr>
        <w:tc>
          <w:tcPr>
            <w:tcW w:w="3099" w:type="dxa"/>
          </w:tcPr>
          <w:p w14:paraId="0EFCFDAF" w14:textId="4EDC7EAB" w:rsidR="007E2959" w:rsidRPr="00580544" w:rsidRDefault="007E2959" w:rsidP="007E2959">
            <w:pPr>
              <w:rPr>
                <w:rFonts w:ascii="Arial" w:eastAsia="Arial" w:hAnsi="Arial" w:cs="Arial"/>
              </w:rPr>
            </w:pPr>
            <w:r w:rsidRPr="00580544">
              <w:rPr>
                <w:rFonts w:ascii="Arial" w:eastAsia="Arial" w:hAnsi="Arial" w:cs="Arial"/>
              </w:rPr>
              <w:t>Focussing on the future</w:t>
            </w:r>
          </w:p>
        </w:tc>
        <w:tc>
          <w:tcPr>
            <w:tcW w:w="7109" w:type="dxa"/>
            <w:gridSpan w:val="3"/>
          </w:tcPr>
          <w:p w14:paraId="1A9CE676" w14:textId="116E4868" w:rsidR="007E2959" w:rsidRPr="00BD6BBE" w:rsidRDefault="007E2959" w:rsidP="007E2959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BD6BBE">
              <w:rPr>
                <w:rFonts w:ascii="Arial" w:eastAsia="Arial" w:hAnsi="Arial" w:cs="Arial"/>
              </w:rPr>
              <w:t xml:space="preserve">Demonstrates enthusiasm about our future by identifying strategic issues, opportunities to drive sustainable, profitable growth, and managing risk. </w:t>
            </w:r>
          </w:p>
        </w:tc>
      </w:tr>
    </w:tbl>
    <w:p w14:paraId="45E95563" w14:textId="77777777" w:rsidR="00952B92" w:rsidRPr="00A40E4F" w:rsidRDefault="00952B92">
      <w:pPr>
        <w:rPr>
          <w:rFonts w:ascii="Arial" w:eastAsia="Arial" w:hAnsi="Arial" w:cs="Arial"/>
        </w:rPr>
      </w:pPr>
    </w:p>
    <w:sectPr w:rsidR="00952B92" w:rsidRPr="00A40E4F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C7DF" w14:textId="77777777" w:rsidR="000A603B" w:rsidRDefault="000A603B">
      <w:r>
        <w:separator/>
      </w:r>
    </w:p>
  </w:endnote>
  <w:endnote w:type="continuationSeparator" w:id="0">
    <w:p w14:paraId="0D7637E4" w14:textId="77777777" w:rsidR="000A603B" w:rsidRDefault="000A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3EB07" w14:textId="77777777" w:rsidR="000A603B" w:rsidRDefault="000A603B">
      <w:r>
        <w:separator/>
      </w:r>
    </w:p>
  </w:footnote>
  <w:footnote w:type="continuationSeparator" w:id="0">
    <w:p w14:paraId="28585A7B" w14:textId="77777777" w:rsidR="000A603B" w:rsidRDefault="000A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257"/>
    <w:multiLevelType w:val="hybridMultilevel"/>
    <w:tmpl w:val="8124D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690C"/>
    <w:multiLevelType w:val="hybridMultilevel"/>
    <w:tmpl w:val="846ED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4F5B87"/>
    <w:multiLevelType w:val="hybridMultilevel"/>
    <w:tmpl w:val="4852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040">
    <w:abstractNumId w:val="3"/>
  </w:num>
  <w:num w:numId="2" w16cid:durableId="651563417">
    <w:abstractNumId w:val="4"/>
  </w:num>
  <w:num w:numId="3" w16cid:durableId="155539074">
    <w:abstractNumId w:val="0"/>
  </w:num>
  <w:num w:numId="4" w16cid:durableId="452553590">
    <w:abstractNumId w:val="2"/>
  </w:num>
  <w:num w:numId="5" w16cid:durableId="83958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719B"/>
    <w:rsid w:val="000449F2"/>
    <w:rsid w:val="000766F8"/>
    <w:rsid w:val="000927EE"/>
    <w:rsid w:val="000A603B"/>
    <w:rsid w:val="000B6D0A"/>
    <w:rsid w:val="000C4B4E"/>
    <w:rsid w:val="000C6B69"/>
    <w:rsid w:val="000E00E2"/>
    <w:rsid w:val="00113A42"/>
    <w:rsid w:val="00117954"/>
    <w:rsid w:val="0013145F"/>
    <w:rsid w:val="001367D2"/>
    <w:rsid w:val="00141C7E"/>
    <w:rsid w:val="001A137D"/>
    <w:rsid w:val="001A6543"/>
    <w:rsid w:val="001A74BA"/>
    <w:rsid w:val="001C1BFA"/>
    <w:rsid w:val="001E558C"/>
    <w:rsid w:val="002034C2"/>
    <w:rsid w:val="0020661A"/>
    <w:rsid w:val="00247CD4"/>
    <w:rsid w:val="002513B1"/>
    <w:rsid w:val="00274D2D"/>
    <w:rsid w:val="002A03B8"/>
    <w:rsid w:val="002A3BA2"/>
    <w:rsid w:val="002E79BA"/>
    <w:rsid w:val="00312B55"/>
    <w:rsid w:val="003168DA"/>
    <w:rsid w:val="00316BF2"/>
    <w:rsid w:val="003221B0"/>
    <w:rsid w:val="003257E3"/>
    <w:rsid w:val="0033140F"/>
    <w:rsid w:val="00334436"/>
    <w:rsid w:val="00342DFF"/>
    <w:rsid w:val="003509A4"/>
    <w:rsid w:val="00355923"/>
    <w:rsid w:val="00373F08"/>
    <w:rsid w:val="00376C3D"/>
    <w:rsid w:val="003A1684"/>
    <w:rsid w:val="003A67F1"/>
    <w:rsid w:val="003B3701"/>
    <w:rsid w:val="003B5C8A"/>
    <w:rsid w:val="003C24B6"/>
    <w:rsid w:val="003F1953"/>
    <w:rsid w:val="00403472"/>
    <w:rsid w:val="00496895"/>
    <w:rsid w:val="004A4679"/>
    <w:rsid w:val="004A5F01"/>
    <w:rsid w:val="00500293"/>
    <w:rsid w:val="00507700"/>
    <w:rsid w:val="00532A88"/>
    <w:rsid w:val="005557A5"/>
    <w:rsid w:val="005714AF"/>
    <w:rsid w:val="00580544"/>
    <w:rsid w:val="00586A75"/>
    <w:rsid w:val="005A7BC7"/>
    <w:rsid w:val="005F67BD"/>
    <w:rsid w:val="00601B36"/>
    <w:rsid w:val="006232B9"/>
    <w:rsid w:val="006633CF"/>
    <w:rsid w:val="00690116"/>
    <w:rsid w:val="006A222E"/>
    <w:rsid w:val="006B1B4C"/>
    <w:rsid w:val="006C2C60"/>
    <w:rsid w:val="006E13F2"/>
    <w:rsid w:val="00711278"/>
    <w:rsid w:val="00722127"/>
    <w:rsid w:val="0074595F"/>
    <w:rsid w:val="00797602"/>
    <w:rsid w:val="007A5D0F"/>
    <w:rsid w:val="007C1A5B"/>
    <w:rsid w:val="007C6F24"/>
    <w:rsid w:val="007E2959"/>
    <w:rsid w:val="00807480"/>
    <w:rsid w:val="008155C1"/>
    <w:rsid w:val="0083787B"/>
    <w:rsid w:val="008440C3"/>
    <w:rsid w:val="00851A5F"/>
    <w:rsid w:val="00880350"/>
    <w:rsid w:val="008A180E"/>
    <w:rsid w:val="008A613F"/>
    <w:rsid w:val="008A69E1"/>
    <w:rsid w:val="008B0CA6"/>
    <w:rsid w:val="008B3B59"/>
    <w:rsid w:val="008C1D57"/>
    <w:rsid w:val="008F40F9"/>
    <w:rsid w:val="00906D4B"/>
    <w:rsid w:val="0092199E"/>
    <w:rsid w:val="009358E4"/>
    <w:rsid w:val="00952B92"/>
    <w:rsid w:val="00975E00"/>
    <w:rsid w:val="009A6DCC"/>
    <w:rsid w:val="00A12BB9"/>
    <w:rsid w:val="00A4028D"/>
    <w:rsid w:val="00A40E4F"/>
    <w:rsid w:val="00A65915"/>
    <w:rsid w:val="00A705CB"/>
    <w:rsid w:val="00A8786E"/>
    <w:rsid w:val="00A92A1F"/>
    <w:rsid w:val="00AA05B5"/>
    <w:rsid w:val="00AD15A1"/>
    <w:rsid w:val="00AD698F"/>
    <w:rsid w:val="00AE09D4"/>
    <w:rsid w:val="00AF11EC"/>
    <w:rsid w:val="00B1334A"/>
    <w:rsid w:val="00B15EE8"/>
    <w:rsid w:val="00B36AA6"/>
    <w:rsid w:val="00B4383B"/>
    <w:rsid w:val="00B46793"/>
    <w:rsid w:val="00B54FA1"/>
    <w:rsid w:val="00B6085E"/>
    <w:rsid w:val="00B6481A"/>
    <w:rsid w:val="00B65DDC"/>
    <w:rsid w:val="00B668AC"/>
    <w:rsid w:val="00B83994"/>
    <w:rsid w:val="00B86BD9"/>
    <w:rsid w:val="00B87F90"/>
    <w:rsid w:val="00B95580"/>
    <w:rsid w:val="00BB1310"/>
    <w:rsid w:val="00BD6BBE"/>
    <w:rsid w:val="00BE5DF2"/>
    <w:rsid w:val="00BF7FF4"/>
    <w:rsid w:val="00C00929"/>
    <w:rsid w:val="00C06751"/>
    <w:rsid w:val="00C47C56"/>
    <w:rsid w:val="00C5249A"/>
    <w:rsid w:val="00C57132"/>
    <w:rsid w:val="00C955EF"/>
    <w:rsid w:val="00CA262B"/>
    <w:rsid w:val="00D20326"/>
    <w:rsid w:val="00D25A13"/>
    <w:rsid w:val="00D4144E"/>
    <w:rsid w:val="00D432D6"/>
    <w:rsid w:val="00D57C90"/>
    <w:rsid w:val="00D733AD"/>
    <w:rsid w:val="00D826CC"/>
    <w:rsid w:val="00DA1062"/>
    <w:rsid w:val="00DA285D"/>
    <w:rsid w:val="00DA54BC"/>
    <w:rsid w:val="00DD1DF7"/>
    <w:rsid w:val="00DF1599"/>
    <w:rsid w:val="00E22883"/>
    <w:rsid w:val="00E40EAD"/>
    <w:rsid w:val="00E462C0"/>
    <w:rsid w:val="00E51E2B"/>
    <w:rsid w:val="00E85AAB"/>
    <w:rsid w:val="00E93627"/>
    <w:rsid w:val="00EB6760"/>
    <w:rsid w:val="00EB77D7"/>
    <w:rsid w:val="00EC5F49"/>
    <w:rsid w:val="00ED78A1"/>
    <w:rsid w:val="00EE2B26"/>
    <w:rsid w:val="00EE5237"/>
    <w:rsid w:val="00F14ACE"/>
    <w:rsid w:val="00F27110"/>
    <w:rsid w:val="00F310DA"/>
    <w:rsid w:val="00F67FC6"/>
    <w:rsid w:val="00F94BED"/>
    <w:rsid w:val="00F97A2B"/>
    <w:rsid w:val="00FB5643"/>
    <w:rsid w:val="00FB77D9"/>
    <w:rsid w:val="00FF520C"/>
    <w:rsid w:val="1A7FA87D"/>
    <w:rsid w:val="2958FDA7"/>
    <w:rsid w:val="29B72EF9"/>
    <w:rsid w:val="33A5DCD9"/>
    <w:rsid w:val="350E047F"/>
    <w:rsid w:val="4B8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688AF09-96AF-4E51-B3DA-D0AE079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1056</Words>
  <Characters>6025</Characters>
  <Application>Microsoft Office Word</Application>
  <DocSecurity>0</DocSecurity>
  <Lines>50</Lines>
  <Paragraphs>14</Paragraphs>
  <ScaleCrop>false</ScaleCrop>
  <Company>Samworth Brothers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Amy Howard</cp:lastModifiedBy>
  <cp:revision>18</cp:revision>
  <dcterms:created xsi:type="dcterms:W3CDTF">2024-09-05T10:05:00Z</dcterms:created>
  <dcterms:modified xsi:type="dcterms:W3CDTF">2025-05-26T19:00:00Z</dcterms:modified>
</cp:coreProperties>
</file>