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22E6E494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36CBFCCA" w:rsidR="00952B92" w:rsidRPr="00A02C7F" w:rsidRDefault="00210ECD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Hygiene Team Leader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9527236" w:rsidR="00952B92" w:rsidRPr="00A02C7F" w:rsidRDefault="00952B92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B0E8E08" w:rsidR="00952B92" w:rsidRPr="00A02C7F" w:rsidRDefault="00210EC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Hygiene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0E8D24D7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1B72FFA2" w14:textId="6F201366" w:rsidR="00BF5BF1" w:rsidRDefault="00BF5BF1" w:rsidP="00BF5BF1">
            <w:pPr>
              <w:pStyle w:val="BodyText"/>
              <w:rPr>
                <w:rFonts w:ascii="Calibri" w:hAnsi="Calibri" w:cs="Calibri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 w:val="22"/>
                <w:szCs w:val="22"/>
              </w:rPr>
              <w:t xml:space="preserve">A Hygiene Team Leader has responsibility for leading a team of hygiene operatives and carrying out </w:t>
            </w:r>
            <w:r w:rsidR="00181280"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 w:val="22"/>
                <w:szCs w:val="22"/>
              </w:rPr>
              <w:t>several</w:t>
            </w:r>
            <w:r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 w:val="22"/>
                <w:szCs w:val="22"/>
              </w:rPr>
              <w:t xml:space="preserve"> manual and non-manual cleaning related tasks in the food production environment as trained and instructed in the Cleaning Instruction Cards (CICs)</w:t>
            </w:r>
          </w:p>
          <w:p w14:paraId="25C5B3BC" w14:textId="77777777" w:rsidR="00BF5BF1" w:rsidRDefault="00BF5BF1" w:rsidP="00BF5BF1">
            <w:pPr>
              <w:pStyle w:val="BodyText"/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</w:p>
          <w:p w14:paraId="4211A48A" w14:textId="3D899DDA" w:rsidR="006D5CC2" w:rsidRPr="00A02C7F" w:rsidRDefault="00BF5BF1" w:rsidP="00BF5BF1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 w:val="22"/>
                <w:szCs w:val="22"/>
              </w:rPr>
              <w:t xml:space="preserve">The Hygiene Team Leader is required to work as part of a team and </w:t>
            </w:r>
            <w:r w:rsidR="00181280"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 w:val="22"/>
                <w:szCs w:val="22"/>
              </w:rPr>
              <w:t>always follow company safety rules</w:t>
            </w:r>
            <w:r>
              <w:rPr>
                <w:rFonts w:ascii="Calibri" w:hAnsi="Calibri" w:cs="Calibri"/>
                <w:b w:val="0"/>
                <w:bCs/>
                <w:i w:val="0"/>
                <w:iCs/>
                <w:color w:val="000000"/>
                <w:sz w:val="22"/>
                <w:szCs w:val="22"/>
              </w:rPr>
              <w:t>. The Hygiene Team Leader is accountable for quality, efficiency and the standards of cleans in all tasks or duties required to be carried out.</w:t>
            </w: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5B6F7D80" w:rsidR="00952B92" w:rsidRPr="00A02C7F" w:rsidRDefault="00210EC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Hygiene </w:t>
            </w:r>
            <w:r w:rsidR="00181280">
              <w:rPr>
                <w:rFonts w:asciiTheme="majorHAnsi" w:eastAsia="Arial" w:hAnsiTheme="majorHAnsi" w:cs="Arial"/>
                <w:sz w:val="22"/>
                <w:szCs w:val="22"/>
              </w:rPr>
              <w:t xml:space="preserve">Area Manager </w:t>
            </w:r>
          </w:p>
        </w:tc>
      </w:tr>
      <w:tr w:rsidR="00952B92" w:rsidRPr="00A02C7F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209C55BC" w:rsidR="00952B92" w:rsidRPr="00A02C7F" w:rsidRDefault="00952B92" w:rsidP="00417B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2891DCCC" w:rsidR="00EF249C" w:rsidRPr="00A02C7F" w:rsidRDefault="00EF249C" w:rsidP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ED04D3B" w:rsidR="00312B55" w:rsidRPr="00A02C7F" w:rsidRDefault="00312B55" w:rsidP="00875173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A02C7F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2D73BC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4F64D841" w14:textId="65063DAC" w:rsidR="00210ECD" w:rsidRPr="00E84FD8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Helvetica"/>
              </w:rPr>
            </w:pPr>
            <w:r w:rsidRPr="00E84FD8">
              <w:rPr>
                <w:rFonts w:ascii="Calibri" w:hAnsi="Calibri" w:cs="Helvetica"/>
              </w:rPr>
              <w:t xml:space="preserve">To ensure company Hygiene and Health &amp; Safety procedures, processes and best practice are </w:t>
            </w:r>
            <w:r w:rsidR="00181280" w:rsidRPr="00E84FD8">
              <w:rPr>
                <w:rFonts w:ascii="Calibri" w:hAnsi="Calibri" w:cs="Helvetica"/>
              </w:rPr>
              <w:t>always adhered to by the team.</w:t>
            </w:r>
          </w:p>
          <w:p w14:paraId="6AC91957" w14:textId="77777777" w:rsidR="00210ECD" w:rsidRPr="00E84FD8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E84FD8">
              <w:rPr>
                <w:rFonts w:ascii="Calibri" w:hAnsi="Calibri" w:cs="Helvetica"/>
              </w:rPr>
              <w:t>To motivate the team and delegate tasks accordingly</w:t>
            </w:r>
          </w:p>
          <w:p w14:paraId="3FDE15BE" w14:textId="77777777" w:rsidR="00210ECD" w:rsidRPr="00E84FD8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E84FD8">
              <w:rPr>
                <w:rFonts w:ascii="Calibri" w:hAnsi="Calibri" w:cs="Helvetica"/>
              </w:rPr>
              <w:t>To plan and organise staffing levels and manage holiday requests</w:t>
            </w:r>
          </w:p>
          <w:p w14:paraId="45F4ECAB" w14:textId="77777777" w:rsidR="00210ECD" w:rsidRPr="00E84FD8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E84FD8">
              <w:rPr>
                <w:rFonts w:ascii="Calibri" w:hAnsi="Calibri" w:cs="Helvetica"/>
              </w:rPr>
              <w:t>To complete all necessary paperwork (e.g. chemical, hygiene cleaning schedules)</w:t>
            </w:r>
          </w:p>
          <w:p w14:paraId="6028435F" w14:textId="77777777" w:rsidR="00210ECD" w:rsidRPr="00E84FD8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E84FD8">
              <w:rPr>
                <w:rFonts w:ascii="Calibri" w:hAnsi="Calibri" w:cs="Helvetica"/>
              </w:rPr>
              <w:t>To manage and develop the hygiene team to ensure they are effective in their role</w:t>
            </w:r>
          </w:p>
          <w:p w14:paraId="03AD78E5" w14:textId="77777777" w:rsidR="00210ECD" w:rsidRPr="00E84FD8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E84FD8">
              <w:rPr>
                <w:rFonts w:ascii="Calibri" w:hAnsi="Calibri" w:cs="Arial"/>
              </w:rPr>
              <w:t>To inspect cleaning that has been carried out by the team to ensure quality standards are maintained</w:t>
            </w:r>
            <w:r w:rsidRPr="00E84FD8">
              <w:rPr>
                <w:rFonts w:ascii="Calibri" w:hAnsi="Calibri" w:cs="Helvetica"/>
              </w:rPr>
              <w:t xml:space="preserve"> </w:t>
            </w:r>
          </w:p>
          <w:p w14:paraId="31039374" w14:textId="77777777" w:rsidR="00210ECD" w:rsidRPr="00E84FD8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E84FD8">
              <w:rPr>
                <w:rFonts w:ascii="Calibri" w:hAnsi="Calibri" w:cs="Helvetica"/>
              </w:rPr>
              <w:t>To ensure that the site is always audit and customer visit ready</w:t>
            </w:r>
          </w:p>
          <w:p w14:paraId="43F75E06" w14:textId="0EB9335F" w:rsidR="00FD1767" w:rsidRPr="00210ECD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/>
              </w:rPr>
            </w:pPr>
            <w:r w:rsidRPr="00E84FD8">
              <w:rPr>
                <w:rFonts w:ascii="Calibri" w:hAnsi="Calibri" w:cs="Helvetica"/>
              </w:rPr>
              <w:t>Generate hygiene reports for the management team</w:t>
            </w:r>
          </w:p>
        </w:tc>
      </w:tr>
      <w:tr w:rsidR="00875173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875173" w:rsidRPr="00A02C7F" w:rsidRDefault="001B43BF" w:rsidP="00A72354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A72354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45E9744A" w14:textId="77777777" w:rsidR="00210ECD" w:rsidRPr="006E0404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Helvetica"/>
              </w:rPr>
            </w:pPr>
            <w:r w:rsidRPr="006E0404">
              <w:rPr>
                <w:rFonts w:ascii="Calibri" w:hAnsi="Calibri" w:cs="Helvetica"/>
              </w:rPr>
              <w:t>Experience in a food production environment and hygiene role is essential</w:t>
            </w:r>
          </w:p>
          <w:p w14:paraId="281F1480" w14:textId="77777777" w:rsidR="00210ECD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6E0404">
              <w:rPr>
                <w:rFonts w:ascii="Calibri" w:hAnsi="Calibri" w:cs="Helvetica"/>
              </w:rPr>
              <w:t xml:space="preserve">A good understanding of HACCP, </w:t>
            </w:r>
            <w:r>
              <w:rPr>
                <w:rFonts w:ascii="Calibri" w:hAnsi="Calibri" w:cs="Helvetica"/>
              </w:rPr>
              <w:t>COSHH</w:t>
            </w:r>
            <w:r w:rsidRPr="006E0404">
              <w:rPr>
                <w:rFonts w:ascii="Calibri" w:hAnsi="Calibri" w:cs="Helvetica"/>
              </w:rPr>
              <w:t xml:space="preserve"> and food safety</w:t>
            </w:r>
          </w:p>
          <w:p w14:paraId="4B622F44" w14:textId="77777777" w:rsidR="00210ECD" w:rsidRPr="006E0404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>
              <w:rPr>
                <w:rFonts w:ascii="Calibri" w:hAnsi="Calibri" w:cs="Helvetica"/>
              </w:rPr>
              <w:t>Previous experience of managing a team</w:t>
            </w:r>
          </w:p>
          <w:p w14:paraId="10BC2975" w14:textId="77777777" w:rsidR="00210ECD" w:rsidRPr="006E0404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Calibri" w:hAnsi="Calibri" w:cs="Helvetica"/>
              </w:rPr>
            </w:pPr>
            <w:r w:rsidRPr="006E0404">
              <w:rPr>
                <w:rFonts w:ascii="Calibri" w:hAnsi="Calibri" w:cs="Helvetica"/>
              </w:rPr>
              <w:t>Initiative and key decision making</w:t>
            </w:r>
          </w:p>
          <w:p w14:paraId="1D8F3A9C" w14:textId="77777777" w:rsidR="00210ECD" w:rsidRPr="009C048E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alibri" w:hAnsi="Calibri"/>
              </w:rPr>
            </w:pPr>
            <w:r w:rsidRPr="009C048E">
              <w:rPr>
                <w:rFonts w:ascii="Calibri" w:hAnsi="Calibri"/>
              </w:rPr>
              <w:t>Strong leadership, communication and organising skills</w:t>
            </w:r>
          </w:p>
          <w:p w14:paraId="1AC822A1" w14:textId="77777777" w:rsidR="00210ECD" w:rsidRPr="009C048E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Self</w:t>
            </w:r>
            <w:r w:rsidRPr="009C048E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m</w:t>
            </w:r>
            <w:r w:rsidRPr="009C048E">
              <w:rPr>
                <w:rFonts w:ascii="Calibri" w:hAnsi="Calibri"/>
              </w:rPr>
              <w:t>otivated and possesses lots of initiative</w:t>
            </w:r>
          </w:p>
          <w:p w14:paraId="0AE5378F" w14:textId="77777777" w:rsidR="00210ECD" w:rsidRPr="009C048E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alibri" w:hAnsi="Calibri"/>
              </w:rPr>
            </w:pPr>
            <w:r w:rsidRPr="009C048E">
              <w:rPr>
                <w:rFonts w:ascii="Calibri" w:hAnsi="Calibri"/>
              </w:rPr>
              <w:t>Results-orientated with a positive attitude to drive forward continuous improvement</w:t>
            </w:r>
          </w:p>
          <w:p w14:paraId="74DBAD97" w14:textId="30726532" w:rsidR="00293B82" w:rsidRPr="00210ECD" w:rsidRDefault="00210ECD" w:rsidP="00210EC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alibri" w:hAnsi="Calibri"/>
              </w:rPr>
            </w:pPr>
            <w:r w:rsidRPr="009C048E">
              <w:rPr>
                <w:rFonts w:ascii="Calibri" w:hAnsi="Calibri"/>
              </w:rPr>
              <w:t>The ability to work flexible hours in line with business needs</w:t>
            </w:r>
            <w:r>
              <w:rPr>
                <w:rFonts w:ascii="Calibri" w:hAnsi="Calibri"/>
              </w:rPr>
              <w:t xml:space="preserve"> (there will be an element of overtime, weekend and bank holiday working)</w:t>
            </w:r>
          </w:p>
        </w:tc>
      </w:tr>
      <w:tr w:rsidR="002D73BC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A02C7F" w:rsidRDefault="002D73BC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D73BC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A02C7F" w:rsidRDefault="002D73BC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lastRenderedPageBreak/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A02C7F" w:rsidRDefault="002D73BC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treated with dignity and respect at all times. </w:t>
            </w:r>
          </w:p>
        </w:tc>
      </w:tr>
      <w:tr w:rsidR="002D73BC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D73BC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D73BC" w:rsidRPr="00A02C7F" w:rsidRDefault="002A1238" w:rsidP="008B3B59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D73BC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Flexibility &amp; </w:t>
            </w:r>
            <w:r w:rsidR="0064063C" w:rsidRPr="00A02C7F">
              <w:rPr>
                <w:rFonts w:asciiTheme="majorHAnsi" w:eastAsia="Arial" w:hAnsiTheme="majorHAnsi" w:cs="Arial"/>
                <w:sz w:val="22"/>
                <w:szCs w:val="22"/>
              </w:rPr>
              <w:t>Adaptability</w:t>
            </w:r>
          </w:p>
        </w:tc>
        <w:tc>
          <w:tcPr>
            <w:tcW w:w="7642" w:type="dxa"/>
            <w:gridSpan w:val="3"/>
          </w:tcPr>
          <w:p w14:paraId="0457E91E" w14:textId="367046D2" w:rsidR="002D73BC" w:rsidRPr="00A02C7F" w:rsidRDefault="002A1238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D73BC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D73BC" w:rsidRPr="00A02C7F" w:rsidRDefault="0097110B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A1238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A1238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A1238" w:rsidRPr="00A02C7F" w:rsidRDefault="0065376D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65376D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65376D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65376D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65376D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9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FB81" w14:textId="77777777" w:rsidR="00471FCC" w:rsidRDefault="00471FCC">
      <w:r>
        <w:separator/>
      </w:r>
    </w:p>
  </w:endnote>
  <w:endnote w:type="continuationSeparator" w:id="0">
    <w:p w14:paraId="2977D76D" w14:textId="77777777" w:rsidR="00471FCC" w:rsidRDefault="0047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8732" w14:textId="77777777" w:rsidR="00471FCC" w:rsidRDefault="00471FCC">
      <w:r>
        <w:separator/>
      </w:r>
    </w:p>
  </w:footnote>
  <w:footnote w:type="continuationSeparator" w:id="0">
    <w:p w14:paraId="5477F725" w14:textId="77777777" w:rsidR="00471FCC" w:rsidRDefault="0047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FC2"/>
    <w:multiLevelType w:val="hybridMultilevel"/>
    <w:tmpl w:val="D5E424E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F7B81"/>
    <w:multiLevelType w:val="hybridMultilevel"/>
    <w:tmpl w:val="2DCAF2C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627541">
    <w:abstractNumId w:val="9"/>
  </w:num>
  <w:num w:numId="2" w16cid:durableId="1223566946">
    <w:abstractNumId w:val="12"/>
  </w:num>
  <w:num w:numId="3" w16cid:durableId="949896429">
    <w:abstractNumId w:val="7"/>
  </w:num>
  <w:num w:numId="4" w16cid:durableId="1045301412">
    <w:abstractNumId w:val="6"/>
  </w:num>
  <w:num w:numId="5" w16cid:durableId="111750643">
    <w:abstractNumId w:val="0"/>
  </w:num>
  <w:num w:numId="6" w16cid:durableId="247663581">
    <w:abstractNumId w:val="11"/>
  </w:num>
  <w:num w:numId="7" w16cid:durableId="935552103">
    <w:abstractNumId w:val="2"/>
  </w:num>
  <w:num w:numId="8" w16cid:durableId="2074307323">
    <w:abstractNumId w:val="8"/>
  </w:num>
  <w:num w:numId="9" w16cid:durableId="1287352853">
    <w:abstractNumId w:val="4"/>
  </w:num>
  <w:num w:numId="10" w16cid:durableId="844128356">
    <w:abstractNumId w:val="5"/>
  </w:num>
  <w:num w:numId="11" w16cid:durableId="845169680">
    <w:abstractNumId w:val="3"/>
  </w:num>
  <w:num w:numId="12" w16cid:durableId="1032193298">
    <w:abstractNumId w:val="1"/>
  </w:num>
  <w:num w:numId="13" w16cid:durableId="688532950">
    <w:abstractNumId w:val="10"/>
  </w:num>
  <w:num w:numId="14" w16cid:durableId="1600064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D45F1"/>
    <w:rsid w:val="0015791B"/>
    <w:rsid w:val="001753F0"/>
    <w:rsid w:val="00181280"/>
    <w:rsid w:val="0018201A"/>
    <w:rsid w:val="001B43BF"/>
    <w:rsid w:val="001C1BFA"/>
    <w:rsid w:val="001D42B3"/>
    <w:rsid w:val="001F1927"/>
    <w:rsid w:val="00210ECD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6020E"/>
    <w:rsid w:val="00364210"/>
    <w:rsid w:val="0038348E"/>
    <w:rsid w:val="003A1162"/>
    <w:rsid w:val="003B79E4"/>
    <w:rsid w:val="003B7B95"/>
    <w:rsid w:val="00417B2F"/>
    <w:rsid w:val="00422B41"/>
    <w:rsid w:val="00443852"/>
    <w:rsid w:val="004509D4"/>
    <w:rsid w:val="00471FCC"/>
    <w:rsid w:val="004947BA"/>
    <w:rsid w:val="00496895"/>
    <w:rsid w:val="004B50C5"/>
    <w:rsid w:val="0050093D"/>
    <w:rsid w:val="005A3566"/>
    <w:rsid w:val="005A3584"/>
    <w:rsid w:val="005D071F"/>
    <w:rsid w:val="005D2276"/>
    <w:rsid w:val="00602673"/>
    <w:rsid w:val="00614C99"/>
    <w:rsid w:val="0064063C"/>
    <w:rsid w:val="00652722"/>
    <w:rsid w:val="0065376D"/>
    <w:rsid w:val="006A222E"/>
    <w:rsid w:val="006D5CC2"/>
    <w:rsid w:val="00715CD5"/>
    <w:rsid w:val="007C6F24"/>
    <w:rsid w:val="00807480"/>
    <w:rsid w:val="0083787B"/>
    <w:rsid w:val="00842918"/>
    <w:rsid w:val="00875173"/>
    <w:rsid w:val="008A4C06"/>
    <w:rsid w:val="008B3B59"/>
    <w:rsid w:val="008B40C0"/>
    <w:rsid w:val="008F40F9"/>
    <w:rsid w:val="00952B92"/>
    <w:rsid w:val="00963E41"/>
    <w:rsid w:val="0097110B"/>
    <w:rsid w:val="009E07A8"/>
    <w:rsid w:val="00A02C7F"/>
    <w:rsid w:val="00A36FAC"/>
    <w:rsid w:val="00A608E8"/>
    <w:rsid w:val="00A710E5"/>
    <w:rsid w:val="00A72354"/>
    <w:rsid w:val="00AA05B5"/>
    <w:rsid w:val="00AE232F"/>
    <w:rsid w:val="00B062F0"/>
    <w:rsid w:val="00B54FA1"/>
    <w:rsid w:val="00B60476"/>
    <w:rsid w:val="00B668AC"/>
    <w:rsid w:val="00B83345"/>
    <w:rsid w:val="00B85AB8"/>
    <w:rsid w:val="00B86BD9"/>
    <w:rsid w:val="00BB1310"/>
    <w:rsid w:val="00BB670D"/>
    <w:rsid w:val="00BC6DD3"/>
    <w:rsid w:val="00BF5BF1"/>
    <w:rsid w:val="00C55263"/>
    <w:rsid w:val="00C56CE9"/>
    <w:rsid w:val="00C56F84"/>
    <w:rsid w:val="00C83A65"/>
    <w:rsid w:val="00CF50C0"/>
    <w:rsid w:val="00D25A13"/>
    <w:rsid w:val="00D46310"/>
    <w:rsid w:val="00D760E8"/>
    <w:rsid w:val="00DB760A"/>
    <w:rsid w:val="00DC1C13"/>
    <w:rsid w:val="00DD6A01"/>
    <w:rsid w:val="00E163B3"/>
    <w:rsid w:val="00E42EC6"/>
    <w:rsid w:val="00E43B15"/>
    <w:rsid w:val="00E5039E"/>
    <w:rsid w:val="00E62B4A"/>
    <w:rsid w:val="00E92E93"/>
    <w:rsid w:val="00E93627"/>
    <w:rsid w:val="00E961AB"/>
    <w:rsid w:val="00EB17AA"/>
    <w:rsid w:val="00EC5F49"/>
    <w:rsid w:val="00ED78A1"/>
    <w:rsid w:val="00EE2B26"/>
    <w:rsid w:val="00EF249C"/>
    <w:rsid w:val="00F232FA"/>
    <w:rsid w:val="00F310DA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782B-7FC5-4E18-B994-CC40233E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Andy Pawley</cp:lastModifiedBy>
  <cp:revision>3</cp:revision>
  <cp:lastPrinted>2018-11-16T08:57:00Z</cp:lastPrinted>
  <dcterms:created xsi:type="dcterms:W3CDTF">2023-08-28T13:51:00Z</dcterms:created>
  <dcterms:modified xsi:type="dcterms:W3CDTF">2023-08-28T15:54:00Z</dcterms:modified>
</cp:coreProperties>
</file>