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3FC6F6FA" w:rsidR="00952B92" w:rsidRPr="008B3B59" w:rsidRDefault="00695FCA" w:rsidP="0032144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Commercial Finance Manager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1987FE6A" w:rsidR="00952B92" w:rsidRPr="008B3B59" w:rsidRDefault="00695F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14/04/25</w:t>
            </w:r>
          </w:p>
        </w:tc>
      </w:tr>
      <w:tr w:rsidR="00952B92" w:rsidRPr="008B3B59" w14:paraId="3E7C9FD0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1BAB6FD4" w:rsidR="00952B92" w:rsidRPr="008B3B59" w:rsidRDefault="00695F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Meals</w:t>
            </w:r>
          </w:p>
        </w:tc>
      </w:tr>
      <w:tr w:rsidR="00952B92" w:rsidRPr="008B3B59" w14:paraId="1AFA810F" w14:textId="77777777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2E670780" w:rsidR="00952B92" w:rsidRPr="008B3B59" w:rsidRDefault="00695F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Finance</w:t>
            </w:r>
          </w:p>
        </w:tc>
      </w:tr>
      <w:tr w:rsidR="00952B92" w:rsidRPr="008B3B59" w14:paraId="24164379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612C56BE" w:rsidR="00952B92" w:rsidRPr="008B3B59" w:rsidRDefault="009365B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Kettleby Foods</w:t>
            </w:r>
            <w:r w:rsidR="00695FC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C637D">
              <w:rPr>
                <w:rFonts w:ascii="Arial" w:eastAsia="Arial" w:hAnsi="Arial" w:cs="Arial"/>
                <w:sz w:val="22"/>
                <w:szCs w:val="22"/>
              </w:rPr>
              <w:t>–</w:t>
            </w:r>
            <w:r w:rsidR="00695FC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C637D">
              <w:rPr>
                <w:rFonts w:ascii="Arial" w:eastAsia="Arial" w:hAnsi="Arial" w:cs="Arial"/>
                <w:sz w:val="22"/>
                <w:szCs w:val="22"/>
              </w:rPr>
              <w:t>Melton Mowbray</w:t>
            </w:r>
          </w:p>
        </w:tc>
      </w:tr>
      <w:tr w:rsidR="00952B92" w:rsidRPr="008B3B59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>
        <w:trPr>
          <w:trHeight w:val="1880"/>
        </w:trPr>
        <w:tc>
          <w:tcPr>
            <w:tcW w:w="10207" w:type="dxa"/>
            <w:gridSpan w:val="4"/>
          </w:tcPr>
          <w:p w14:paraId="5C4F3914" w14:textId="77777777" w:rsidR="00952B92" w:rsidRDefault="00952B92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39342191" w14:textId="55ED5102" w:rsidR="00AC637D" w:rsidRPr="00AC637D" w:rsidRDefault="00AC637D" w:rsidP="00AC637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C637D">
              <w:rPr>
                <w:rFonts w:ascii="Arial" w:eastAsia="Arial" w:hAnsi="Arial" w:cs="Arial"/>
                <w:sz w:val="22"/>
                <w:szCs w:val="22"/>
              </w:rPr>
              <w:t xml:space="preserve">You’ll be joining a passionate and driven commercial team, focused on achieving success. In this key role, you'll play a central part in improving margins and customer engagement. Your responsibilities will range from scenario planning and cost </w:t>
            </w:r>
            <w:r w:rsidRPr="00AC637D">
              <w:rPr>
                <w:rFonts w:ascii="Arial" w:eastAsia="Arial" w:hAnsi="Arial" w:cs="Arial"/>
                <w:sz w:val="22"/>
                <w:szCs w:val="22"/>
              </w:rPr>
              <w:t>modelling</w:t>
            </w:r>
            <w:r w:rsidRPr="00AC637D">
              <w:rPr>
                <w:rFonts w:ascii="Arial" w:eastAsia="Arial" w:hAnsi="Arial" w:cs="Arial"/>
                <w:sz w:val="22"/>
                <w:szCs w:val="22"/>
              </w:rPr>
              <w:t xml:space="preserve"> to </w:t>
            </w:r>
            <w:r w:rsidRPr="00AC637D">
              <w:rPr>
                <w:rFonts w:ascii="Arial" w:eastAsia="Arial" w:hAnsi="Arial" w:cs="Arial"/>
                <w:sz w:val="22"/>
                <w:szCs w:val="22"/>
              </w:rPr>
              <w:t>analysing</w:t>
            </w:r>
            <w:r w:rsidRPr="00AC637D">
              <w:rPr>
                <w:rFonts w:ascii="Arial" w:eastAsia="Arial" w:hAnsi="Arial" w:cs="Arial"/>
                <w:sz w:val="22"/>
                <w:szCs w:val="22"/>
              </w:rPr>
              <w:t xml:space="preserve"> promotions and product mix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-</w:t>
            </w:r>
            <w:r w:rsidRPr="00AC637D">
              <w:rPr>
                <w:rFonts w:ascii="Arial" w:eastAsia="Arial" w:hAnsi="Arial" w:cs="Arial"/>
                <w:sz w:val="22"/>
                <w:szCs w:val="22"/>
              </w:rPr>
              <w:t>alongside supporting business-as-usual forecasting and costing processes.</w:t>
            </w:r>
          </w:p>
          <w:p w14:paraId="1FF88C92" w14:textId="77777777" w:rsidR="00AC637D" w:rsidRPr="00AC637D" w:rsidRDefault="00AC637D" w:rsidP="00AC637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99BD59F" w14:textId="1D358F2A" w:rsidR="00B668AC" w:rsidRPr="008B3B59" w:rsidRDefault="00AC637D" w:rsidP="00AC637D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C637D">
              <w:rPr>
                <w:rFonts w:ascii="Arial" w:eastAsia="Arial" w:hAnsi="Arial" w:cs="Arial"/>
                <w:sz w:val="22"/>
                <w:szCs w:val="22"/>
              </w:rPr>
              <w:t>This opportunity is ideal for someone who is highly motivated and naturally curious, looking to grow their career and help drive category growth within a broader group structure.</w:t>
            </w:r>
            <w:r w:rsidR="00C14D4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952B92" w:rsidRPr="008B3B59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01358DE5" w:rsidR="00952B92" w:rsidRPr="008B3B59" w:rsidRDefault="00695F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Head of Commercial Finance</w:t>
            </w:r>
          </w:p>
        </w:tc>
      </w:tr>
      <w:tr w:rsidR="00952B92" w:rsidRPr="008B3B59" w14:paraId="48BF19F7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7E913B1E" w:rsidR="00952B92" w:rsidRPr="008B3B59" w:rsidRDefault="00695F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952B92" w:rsidRPr="008B3B59" w14:paraId="3402C6B7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6A70EE6B" w:rsidR="00D25A13" w:rsidRPr="008B3B59" w:rsidRDefault="00695F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Commercial, NPD and wider finance teams</w:t>
            </w:r>
          </w:p>
        </w:tc>
      </w:tr>
      <w:tr w:rsidR="00952B92" w:rsidRPr="008B3B59" w14:paraId="79D95C24" w14:textId="77777777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6D6C870B" w:rsidR="00312B55" w:rsidRPr="008B3B59" w:rsidRDefault="00695FCA" w:rsidP="00D25A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Retailers</w:t>
            </w:r>
          </w:p>
        </w:tc>
      </w:tr>
      <w:tr w:rsidR="00952B92" w:rsidRPr="008B3B59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</w:t>
            </w:r>
            <w:proofErr w:type="gramStart"/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ACCOUNTABILITIES  AND</w:t>
            </w:r>
            <w:proofErr w:type="gramEnd"/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952B92" w:rsidRPr="008B3B59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30BC77D7" w14:textId="77777777" w:rsidR="00695FCA" w:rsidRPr="00695FCA" w:rsidRDefault="00695FCA" w:rsidP="00695FCA">
            <w:pPr>
              <w:rPr>
                <w:rFonts w:ascii="Avenir Next LT Pro" w:hAnsi="Avenir Next LT Pro"/>
                <w:sz w:val="22"/>
                <w:szCs w:val="22"/>
              </w:rPr>
            </w:pPr>
          </w:p>
          <w:p w14:paraId="36FEF12D" w14:textId="716E54EA" w:rsidR="00695FCA" w:rsidRPr="00695FCA" w:rsidRDefault="00695FCA" w:rsidP="00695FCA">
            <w:pPr>
              <w:rPr>
                <w:rFonts w:ascii="Arial" w:hAnsi="Arial" w:cs="Arial"/>
                <w:sz w:val="22"/>
                <w:szCs w:val="22"/>
              </w:rPr>
            </w:pPr>
            <w:r w:rsidRPr="00695FCA">
              <w:rPr>
                <w:rFonts w:ascii="Arial" w:hAnsi="Arial" w:cs="Arial"/>
                <w:sz w:val="22"/>
                <w:szCs w:val="22"/>
              </w:rPr>
              <w:t xml:space="preserve">As a </w:t>
            </w:r>
            <w:r w:rsidRPr="00695FCA">
              <w:rPr>
                <w:rFonts w:ascii="Arial" w:hAnsi="Arial" w:cs="Arial"/>
                <w:b/>
                <w:bCs/>
                <w:sz w:val="22"/>
                <w:szCs w:val="22"/>
              </w:rPr>
              <w:t>Commercial Finance Manager</w:t>
            </w:r>
            <w:r w:rsidRPr="00695FCA">
              <w:rPr>
                <w:rFonts w:ascii="Arial" w:hAnsi="Arial" w:cs="Arial"/>
                <w:sz w:val="22"/>
                <w:szCs w:val="22"/>
              </w:rPr>
              <w:t>, you’ll play a pivotal role in driving the financial strategy and commercial success of Samworth Brothers. Your role will include:</w:t>
            </w:r>
          </w:p>
          <w:p w14:paraId="6D770FE8" w14:textId="77777777" w:rsidR="00695FCA" w:rsidRPr="00695FCA" w:rsidRDefault="00695FCA" w:rsidP="00695FCA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695FCA">
              <w:rPr>
                <w:rFonts w:ascii="Arial" w:hAnsi="Arial" w:cs="Arial"/>
                <w:b/>
                <w:bCs/>
                <w:sz w:val="22"/>
                <w:szCs w:val="22"/>
              </w:rPr>
              <w:t>Forecasting &amp; Planning:</w:t>
            </w:r>
            <w:r w:rsidRPr="00695FCA">
              <w:rPr>
                <w:rFonts w:ascii="Arial" w:hAnsi="Arial" w:cs="Arial"/>
                <w:sz w:val="22"/>
                <w:szCs w:val="22"/>
              </w:rPr>
              <w:t xml:space="preserve"> Lead the forecasting process and work closely with the commercial team to provide accurate projections for volume, sales and promotions.</w:t>
            </w:r>
          </w:p>
          <w:p w14:paraId="0BAA18D7" w14:textId="77777777" w:rsidR="00695FCA" w:rsidRPr="00695FCA" w:rsidRDefault="00695FCA" w:rsidP="00695FCA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695FCA">
              <w:rPr>
                <w:rFonts w:ascii="Arial" w:hAnsi="Arial" w:cs="Arial"/>
                <w:b/>
                <w:bCs/>
                <w:sz w:val="22"/>
                <w:szCs w:val="22"/>
              </w:rPr>
              <w:t>Customer Profitability analysis:</w:t>
            </w:r>
            <w:r w:rsidRPr="00695FCA">
              <w:rPr>
                <w:rFonts w:ascii="Arial" w:hAnsi="Arial" w:cs="Arial"/>
                <w:sz w:val="22"/>
                <w:szCs w:val="22"/>
              </w:rPr>
              <w:t xml:space="preserve"> Analyse individual customer profitability and work with the business to make recommendations for range changes, overrider and promotion proposals. </w:t>
            </w:r>
          </w:p>
          <w:p w14:paraId="1787B6C4" w14:textId="77777777" w:rsidR="00695FCA" w:rsidRPr="00695FCA" w:rsidRDefault="00695FCA" w:rsidP="00695FCA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695FCA">
              <w:rPr>
                <w:rFonts w:ascii="Arial" w:hAnsi="Arial" w:cs="Arial"/>
                <w:b/>
                <w:bCs/>
                <w:sz w:val="22"/>
                <w:szCs w:val="22"/>
              </w:rPr>
              <w:t>Customer Cost Models:</w:t>
            </w:r>
            <w:r w:rsidRPr="00695FCA">
              <w:rPr>
                <w:rFonts w:ascii="Arial" w:hAnsi="Arial" w:cs="Arial"/>
                <w:sz w:val="22"/>
                <w:szCs w:val="22"/>
              </w:rPr>
              <w:t xml:space="preserve"> Develop and maintain customer cost models that forecast changes in commodity pricing, sales volume and mix.</w:t>
            </w:r>
          </w:p>
          <w:p w14:paraId="4C7B3BB1" w14:textId="77777777" w:rsidR="00695FCA" w:rsidRPr="00695FCA" w:rsidRDefault="00695FCA" w:rsidP="00695FCA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695FCA">
              <w:rPr>
                <w:rFonts w:ascii="Arial" w:hAnsi="Arial" w:cs="Arial"/>
                <w:b/>
                <w:bCs/>
                <w:sz w:val="22"/>
                <w:szCs w:val="22"/>
              </w:rPr>
              <w:t>Scenario Planning:</w:t>
            </w:r>
            <w:r w:rsidRPr="00695FCA">
              <w:rPr>
                <w:rFonts w:ascii="Arial" w:hAnsi="Arial" w:cs="Arial"/>
                <w:sz w:val="22"/>
                <w:szCs w:val="22"/>
              </w:rPr>
              <w:t xml:space="preserve"> Lead scenario planning initiatives to assess financial impacts under various market conditions and business strategies.</w:t>
            </w:r>
          </w:p>
          <w:p w14:paraId="2EADE1E0" w14:textId="77777777" w:rsidR="00695FCA" w:rsidRPr="00695FCA" w:rsidRDefault="00695FCA" w:rsidP="00695FCA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695FCA">
              <w:rPr>
                <w:rFonts w:ascii="Arial" w:hAnsi="Arial" w:cs="Arial"/>
                <w:b/>
                <w:bCs/>
                <w:sz w:val="22"/>
                <w:szCs w:val="22"/>
              </w:rPr>
              <w:t>Reporting &amp; Insights:</w:t>
            </w:r>
            <w:r w:rsidRPr="00695FCA">
              <w:rPr>
                <w:rFonts w:ascii="Arial" w:hAnsi="Arial" w:cs="Arial"/>
                <w:sz w:val="22"/>
                <w:szCs w:val="22"/>
              </w:rPr>
              <w:t xml:space="preserve"> Provide accurate and timely financial information and actionable insights to senior management on key financial metrics and business performance including post product launch reviews and post promo performance analysis.</w:t>
            </w:r>
          </w:p>
          <w:p w14:paraId="52B737CC" w14:textId="1B91CA1E" w:rsidR="00B668AC" w:rsidRPr="00695FCA" w:rsidRDefault="00695FCA" w:rsidP="008A0F02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Arial" w:hAnsi="Arial" w:cs="Arial"/>
              </w:rPr>
            </w:pPr>
            <w:r w:rsidRPr="00695FCA">
              <w:rPr>
                <w:rFonts w:ascii="Arial" w:hAnsi="Arial" w:cs="Arial"/>
                <w:b/>
                <w:bCs/>
                <w:sz w:val="22"/>
                <w:szCs w:val="22"/>
              </w:rPr>
              <w:t>Stakeholder Management:</w:t>
            </w:r>
            <w:r w:rsidRPr="00695FCA">
              <w:rPr>
                <w:rFonts w:ascii="Arial" w:hAnsi="Arial" w:cs="Arial"/>
                <w:sz w:val="22"/>
                <w:szCs w:val="22"/>
              </w:rPr>
              <w:t xml:space="preserve"> Build strong relationships with the commercial team and wider product development teams, offering financial guidance and ensuring alignment with broader business goals.</w:t>
            </w:r>
          </w:p>
          <w:p w14:paraId="43F75E06" w14:textId="00A871DF" w:rsidR="00B668AC" w:rsidRPr="00B668AC" w:rsidRDefault="00B668AC" w:rsidP="00B668AC">
            <w:pPr>
              <w:rPr>
                <w:rFonts w:ascii="Arial" w:hAnsi="Arial" w:cs="Arial"/>
              </w:rPr>
            </w:pPr>
          </w:p>
        </w:tc>
      </w:tr>
      <w:tr w:rsidR="00952B92" w:rsidRPr="008B3B59" w14:paraId="59C8D32B" w14:textId="77777777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E93627" w:rsidRPr="008B3B59" w14:paraId="1E0516CF" w14:textId="77777777" w:rsidTr="00E93627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4E7D27C2" w14:textId="77777777" w:rsidR="00E93627" w:rsidRDefault="00E93627" w:rsidP="00B668AC">
            <w:pPr>
              <w:rPr>
                <w:rFonts w:ascii="Arial" w:eastAsia="Arial" w:hAnsi="Arial" w:cs="Arial"/>
                <w:color w:val="FFFFFF"/>
              </w:rPr>
            </w:pPr>
          </w:p>
          <w:p w14:paraId="084BD391" w14:textId="77777777" w:rsidR="00695FCA" w:rsidRPr="00695FCA" w:rsidRDefault="00695FCA" w:rsidP="00695FCA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695FCA">
              <w:rPr>
                <w:rFonts w:ascii="Arial" w:hAnsi="Arial" w:cs="Arial"/>
                <w:b/>
                <w:bCs/>
                <w:sz w:val="22"/>
                <w:szCs w:val="22"/>
              </w:rPr>
              <w:t>Qualifications:</w:t>
            </w:r>
            <w:r w:rsidRPr="00695FCA">
              <w:rPr>
                <w:rFonts w:ascii="Arial" w:hAnsi="Arial" w:cs="Arial"/>
                <w:sz w:val="22"/>
                <w:szCs w:val="22"/>
              </w:rPr>
              <w:t xml:space="preserve"> CIMA/ACCA qualified or qualified by experience</w:t>
            </w:r>
          </w:p>
          <w:p w14:paraId="60000411" w14:textId="77777777" w:rsidR="00695FCA" w:rsidRPr="00695FCA" w:rsidRDefault="00695FCA" w:rsidP="00695FCA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695FCA">
              <w:rPr>
                <w:rFonts w:ascii="Arial" w:hAnsi="Arial" w:cs="Arial"/>
                <w:b/>
                <w:bCs/>
                <w:sz w:val="22"/>
                <w:szCs w:val="22"/>
              </w:rPr>
              <w:t>Experience:</w:t>
            </w:r>
            <w:r w:rsidRPr="00695FCA">
              <w:rPr>
                <w:rFonts w:ascii="Arial" w:hAnsi="Arial" w:cs="Arial"/>
                <w:sz w:val="22"/>
                <w:szCs w:val="22"/>
              </w:rPr>
              <w:t xml:space="preserve"> Proven experience in commercial finance OR a FMCG manufacturing business</w:t>
            </w:r>
          </w:p>
          <w:p w14:paraId="7BA8E853" w14:textId="77777777" w:rsidR="00695FCA" w:rsidRPr="00695FCA" w:rsidRDefault="00695FCA" w:rsidP="00695FCA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695FCA">
              <w:rPr>
                <w:rFonts w:ascii="Arial" w:hAnsi="Arial" w:cs="Arial"/>
                <w:b/>
                <w:bCs/>
                <w:sz w:val="22"/>
                <w:szCs w:val="22"/>
              </w:rPr>
              <w:t>Technical Skills:</w:t>
            </w:r>
            <w:r w:rsidRPr="00695FCA">
              <w:rPr>
                <w:rFonts w:ascii="Arial" w:hAnsi="Arial" w:cs="Arial"/>
                <w:sz w:val="22"/>
                <w:szCs w:val="22"/>
              </w:rPr>
              <w:t xml:space="preserve"> Excellent Excel skills and experience with financial modelling is essential. Experience with Power BI is desirable.</w:t>
            </w:r>
          </w:p>
          <w:p w14:paraId="4DCC83E5" w14:textId="77777777" w:rsidR="00AC637D" w:rsidRDefault="00695FCA" w:rsidP="00AC637D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695FCA">
              <w:rPr>
                <w:rFonts w:ascii="Arial" w:hAnsi="Arial" w:cs="Arial"/>
                <w:b/>
                <w:bCs/>
                <w:sz w:val="22"/>
                <w:szCs w:val="22"/>
              </w:rPr>
              <w:t>Communication:</w:t>
            </w:r>
            <w:r w:rsidRPr="00695FCA">
              <w:rPr>
                <w:rFonts w:ascii="Arial" w:hAnsi="Arial" w:cs="Arial"/>
                <w:sz w:val="22"/>
                <w:szCs w:val="22"/>
              </w:rPr>
              <w:t xml:space="preserve"> Excellent written and verbal communication skills with the ability to present complex financial data in a clear and concise manner to non-financial stakeholders.</w:t>
            </w:r>
          </w:p>
          <w:p w14:paraId="45566247" w14:textId="4D97A61D" w:rsidR="00B668AC" w:rsidRPr="00AC637D" w:rsidRDefault="00695FCA" w:rsidP="00AC637D">
            <w:pPr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AC637D">
              <w:rPr>
                <w:rFonts w:ascii="Arial" w:hAnsi="Arial" w:cs="Arial"/>
                <w:b/>
                <w:bCs/>
                <w:sz w:val="22"/>
                <w:szCs w:val="22"/>
              </w:rPr>
              <w:t>Business Acumen:</w:t>
            </w:r>
            <w:r w:rsidRPr="00AC637D">
              <w:rPr>
                <w:rFonts w:ascii="Arial" w:hAnsi="Arial" w:cs="Arial"/>
                <w:sz w:val="22"/>
                <w:szCs w:val="22"/>
              </w:rPr>
              <w:t xml:space="preserve"> Strong understanding of the commercial side of the business, with the ability to link financial decisions to broader business objectives.</w:t>
            </w:r>
          </w:p>
        </w:tc>
      </w:tr>
      <w:tr w:rsidR="00952B92" w:rsidRPr="008B3B59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8B3B59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952B92" w:rsidRPr="00312B55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312B55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8B3B59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31D2237A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belief that people are our most important asset and central to the success of the organisation. Everybody should be treated with dignity and respect at all times.</w:t>
            </w:r>
          </w:p>
        </w:tc>
      </w:tr>
      <w:tr w:rsidR="008B3B59" w:rsidRPr="008B3B59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4E98D269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8B3B59" w:rsidRPr="008B3B59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5E34B211" w:rsidR="008B3B59" w:rsidRPr="0083787B" w:rsidRDefault="002A3BA2" w:rsidP="008B3B5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8B3B59" w:rsidRPr="008F40F9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1C1BFA" w:rsidRPr="008B3B59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27B500DD" w:rsidR="001C1BFA" w:rsidRPr="0083787B" w:rsidRDefault="002A3B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1C1BFA" w:rsidRPr="008F40F9" w:rsidRDefault="002A3BA2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change and adapt own behaviour or work procedures when there is a change in the work environment, for example as a result of changing customer needs.</w:t>
            </w:r>
          </w:p>
        </w:tc>
      </w:tr>
      <w:tr w:rsidR="00952B92" w:rsidRPr="008B3B59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07F88CA7" w:rsidR="00952B92" w:rsidRPr="0083787B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5AD25C76" w:rsidR="001C1BFA" w:rsidRPr="008F40F9" w:rsidRDefault="008F40F9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952B92" w:rsidRPr="008B3B59" w14:paraId="55D0F3F9" w14:textId="77777777" w:rsidTr="00DD6A01">
        <w:trPr>
          <w:trHeight w:val="621"/>
        </w:trPr>
        <w:tc>
          <w:tcPr>
            <w:tcW w:w="2565" w:type="dxa"/>
          </w:tcPr>
          <w:p w14:paraId="60364A4A" w14:textId="43040005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1DCCD340" w14:textId="2CB9291C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  <w:tr w:rsidR="00952B92" w:rsidRPr="008B3B59" w14:paraId="175AAA52" w14:textId="77777777" w:rsidTr="00DD6A01">
        <w:trPr>
          <w:trHeight w:val="559"/>
        </w:trPr>
        <w:tc>
          <w:tcPr>
            <w:tcW w:w="2565" w:type="dxa"/>
          </w:tcPr>
          <w:p w14:paraId="4C2C7A5D" w14:textId="0B819CF5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Resource Management</w:t>
            </w:r>
          </w:p>
        </w:tc>
        <w:tc>
          <w:tcPr>
            <w:tcW w:w="7642" w:type="dxa"/>
            <w:gridSpan w:val="3"/>
          </w:tcPr>
          <w:p w14:paraId="615F12A2" w14:textId="2D450B45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Effectively manages resources and cost drivers to achieve sustainable productivity and profitability.</w:t>
            </w:r>
          </w:p>
        </w:tc>
      </w:tr>
      <w:tr w:rsidR="00952B92" w:rsidRPr="008B3B59" w14:paraId="0BB2480C" w14:textId="77777777" w:rsidTr="00DD6A01">
        <w:trPr>
          <w:trHeight w:val="584"/>
        </w:trPr>
        <w:tc>
          <w:tcPr>
            <w:tcW w:w="2565" w:type="dxa"/>
          </w:tcPr>
          <w:p w14:paraId="0C44BA9F" w14:textId="066F0E04" w:rsidR="00952B92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 Expertise</w:t>
            </w:r>
          </w:p>
        </w:tc>
        <w:tc>
          <w:tcPr>
            <w:tcW w:w="7642" w:type="dxa"/>
            <w:gridSpan w:val="3"/>
          </w:tcPr>
          <w:p w14:paraId="43B82D65" w14:textId="545FE26E" w:rsidR="00952B92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Has the skills, knowledge and experience required to excel in own area of specialism and the willingness to further grow and develop.</w:t>
            </w:r>
          </w:p>
        </w:tc>
      </w:tr>
      <w:tr w:rsidR="00E93627" w:rsidRPr="008B3B59" w14:paraId="70EAC2C1" w14:textId="77777777" w:rsidTr="00E93627">
        <w:trPr>
          <w:trHeight w:val="831"/>
        </w:trPr>
        <w:tc>
          <w:tcPr>
            <w:tcW w:w="2565" w:type="dxa"/>
          </w:tcPr>
          <w:p w14:paraId="5182AB5B" w14:textId="6D796CF8" w:rsidR="00E93627" w:rsidRPr="0083787B" w:rsidRDefault="00D760E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Self-Management</w:t>
            </w:r>
          </w:p>
        </w:tc>
        <w:tc>
          <w:tcPr>
            <w:tcW w:w="7642" w:type="dxa"/>
            <w:gridSpan w:val="3"/>
          </w:tcPr>
          <w:p w14:paraId="1CF4A857" w14:textId="6978B47F" w:rsidR="00E93627" w:rsidRPr="00DD6A01" w:rsidRDefault="00DD6A01" w:rsidP="00DD6A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DD6A01">
              <w:rPr>
                <w:rFonts w:ascii="Arial" w:hAnsi="Arial" w:cs="Arial"/>
                <w:i/>
                <w:color w:val="auto"/>
                <w:sz w:val="22"/>
                <w:szCs w:val="22"/>
              </w:rPr>
              <w:t>Uses a combination of feedback and reflection to gain insight into personal strengths and weaknesses, so that own time, priorities and resources can be managed to achieve goals.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E4A2D" w14:textId="77777777" w:rsidR="009572F1" w:rsidRDefault="009572F1">
      <w:r>
        <w:separator/>
      </w:r>
    </w:p>
  </w:endnote>
  <w:endnote w:type="continuationSeparator" w:id="0">
    <w:p w14:paraId="02315E50" w14:textId="77777777" w:rsidR="009572F1" w:rsidRDefault="0095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9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7C46E" w14:textId="77777777" w:rsidR="009572F1" w:rsidRDefault="009572F1">
      <w:r>
        <w:separator/>
      </w:r>
    </w:p>
  </w:footnote>
  <w:footnote w:type="continuationSeparator" w:id="0">
    <w:p w14:paraId="1ABB5892" w14:textId="77777777" w:rsidR="009572F1" w:rsidRDefault="00957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118DD"/>
    <w:multiLevelType w:val="multilevel"/>
    <w:tmpl w:val="053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096A8B"/>
    <w:multiLevelType w:val="multilevel"/>
    <w:tmpl w:val="4BC2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031642">
    <w:abstractNumId w:val="2"/>
  </w:num>
  <w:num w:numId="2" w16cid:durableId="365718075">
    <w:abstractNumId w:val="3"/>
  </w:num>
  <w:num w:numId="3" w16cid:durableId="500313912">
    <w:abstractNumId w:val="0"/>
  </w:num>
  <w:num w:numId="4" w16cid:durableId="127004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D45F1"/>
    <w:rsid w:val="001C1BFA"/>
    <w:rsid w:val="00247CD4"/>
    <w:rsid w:val="002860D0"/>
    <w:rsid w:val="002A3BA2"/>
    <w:rsid w:val="00312B55"/>
    <w:rsid w:val="003168DA"/>
    <w:rsid w:val="0032144B"/>
    <w:rsid w:val="003221B0"/>
    <w:rsid w:val="004509D4"/>
    <w:rsid w:val="00496895"/>
    <w:rsid w:val="005A3584"/>
    <w:rsid w:val="005D2276"/>
    <w:rsid w:val="00695FCA"/>
    <w:rsid w:val="006A222E"/>
    <w:rsid w:val="007C6F24"/>
    <w:rsid w:val="00807480"/>
    <w:rsid w:val="0083787B"/>
    <w:rsid w:val="008B3B59"/>
    <w:rsid w:val="008F40F9"/>
    <w:rsid w:val="009365B6"/>
    <w:rsid w:val="00952B92"/>
    <w:rsid w:val="009572F1"/>
    <w:rsid w:val="00AA05B5"/>
    <w:rsid w:val="00AC637D"/>
    <w:rsid w:val="00B54FA1"/>
    <w:rsid w:val="00B668AC"/>
    <w:rsid w:val="00B86BD9"/>
    <w:rsid w:val="00BB1310"/>
    <w:rsid w:val="00C14D47"/>
    <w:rsid w:val="00CF50C0"/>
    <w:rsid w:val="00D25A13"/>
    <w:rsid w:val="00D760E8"/>
    <w:rsid w:val="00DD6A01"/>
    <w:rsid w:val="00E93627"/>
    <w:rsid w:val="00EC5F49"/>
    <w:rsid w:val="00ED78A1"/>
    <w:rsid w:val="00EE2B26"/>
    <w:rsid w:val="00F310DA"/>
    <w:rsid w:val="00F57649"/>
    <w:rsid w:val="00F97A2B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BF972E99-1E40-4ABF-848F-8CA19592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73E411AF85A4B8A48CE2055A0BB5A" ma:contentTypeVersion="2" ma:contentTypeDescription="Create a new document." ma:contentTypeScope="" ma:versionID="61e0b35ebfd27cfb11c495d929c1e6d3">
  <xsd:schema xmlns:xsd="http://www.w3.org/2001/XMLSchema" xmlns:xs="http://www.w3.org/2001/XMLSchema" xmlns:p="http://schemas.microsoft.com/office/2006/metadata/properties" xmlns:ns2="f761ca7f-6799-433a-825a-9a25b287d2b2" targetNamespace="http://schemas.microsoft.com/office/2006/metadata/properties" ma:root="true" ma:fieldsID="a4faaccde6c3cf5915a9a2392f20a659" ns2:_="">
    <xsd:import namespace="f761ca7f-6799-433a-825a-9a25b287d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1ca7f-6799-433a-825a-9a25b287d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4F17C1-5509-4210-9224-D5CE44AF0A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56EB2C-ED67-45FE-BF06-5E23EE933A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2C095-0AE3-43B3-807D-16EFC6D0B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1ca7f-6799-433a-825a-9a25b287d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Karen Millar</cp:lastModifiedBy>
  <cp:revision>2</cp:revision>
  <dcterms:created xsi:type="dcterms:W3CDTF">2025-04-15T08:25:00Z</dcterms:created>
  <dcterms:modified xsi:type="dcterms:W3CDTF">2025-04-15T08:25:00Z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0x0101004BB73E411AF85A4B8A48CE2055A0BB5A</vt:lpwstr>
  </property>
</Properties>
</file>