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EE106" w14:textId="604F92A8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237D83D8" wp14:editId="2137B6E2">
            <wp:extent cx="2400300" cy="12560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7420582" w14:textId="77777777" w:rsidTr="53CA03C7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02CE5581" w14:textId="77777777" w:rsidTr="53CA03C7">
        <w:trPr>
          <w:trHeight w:val="280"/>
        </w:trPr>
        <w:tc>
          <w:tcPr>
            <w:tcW w:w="2565" w:type="dxa"/>
            <w:shd w:val="clear" w:color="auto" w:fill="FFFDEE"/>
          </w:tcPr>
          <w:p w14:paraId="5ADA1C19" w14:textId="77777777" w:rsidR="00952B92" w:rsidRPr="00015DB7" w:rsidRDefault="003221B0">
            <w:pPr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Job title</w:t>
            </w:r>
          </w:p>
        </w:tc>
        <w:tc>
          <w:tcPr>
            <w:tcW w:w="4240" w:type="dxa"/>
          </w:tcPr>
          <w:p w14:paraId="7C74DD0B" w14:textId="4DD389E3" w:rsidR="00952B92" w:rsidRPr="00015DB7" w:rsidRDefault="00A6152E" w:rsidP="53CA03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Category Technical Services Manager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015DB7" w:rsidRDefault="003221B0">
            <w:pPr>
              <w:jc w:val="center"/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701" w:type="dxa"/>
          </w:tcPr>
          <w:p w14:paraId="7F8A96F6" w14:textId="6C45ED66" w:rsidR="00952B92" w:rsidRPr="00015DB7" w:rsidRDefault="00CC31F8" w:rsidP="53CA03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2021</w:t>
            </w:r>
          </w:p>
        </w:tc>
      </w:tr>
      <w:tr w:rsidR="00952B92" w:rsidRPr="008B3B59" w14:paraId="3E7C9FD0" w14:textId="77777777" w:rsidTr="53CA03C7">
        <w:trPr>
          <w:trHeight w:val="260"/>
        </w:trPr>
        <w:tc>
          <w:tcPr>
            <w:tcW w:w="2565" w:type="dxa"/>
            <w:shd w:val="clear" w:color="auto" w:fill="FFFDEE"/>
          </w:tcPr>
          <w:p w14:paraId="40B2EC56" w14:textId="77777777" w:rsidR="00952B92" w:rsidRPr="00015DB7" w:rsidRDefault="003221B0">
            <w:pPr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Business</w:t>
            </w:r>
          </w:p>
        </w:tc>
        <w:tc>
          <w:tcPr>
            <w:tcW w:w="7642" w:type="dxa"/>
            <w:gridSpan w:val="3"/>
          </w:tcPr>
          <w:p w14:paraId="2B217B1C" w14:textId="7C45022B" w:rsidR="00952B92" w:rsidRPr="00015DB7" w:rsidRDefault="0066410B" w:rsidP="53CA03C7">
            <w:pPr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Walkers Deli &amp; Sausage Co.</w:t>
            </w:r>
            <w:r w:rsidR="00CC31F8">
              <w:rPr>
                <w:rFonts w:ascii="Arial" w:eastAsia="Arial" w:hAnsi="Arial" w:cs="Arial"/>
              </w:rPr>
              <w:t xml:space="preserve"> </w:t>
            </w:r>
          </w:p>
        </w:tc>
      </w:tr>
      <w:tr w:rsidR="00952B92" w:rsidRPr="008B3B59" w14:paraId="1AFA810F" w14:textId="77777777" w:rsidTr="53CA03C7">
        <w:tc>
          <w:tcPr>
            <w:tcW w:w="2565" w:type="dxa"/>
            <w:shd w:val="clear" w:color="auto" w:fill="FFFDEE"/>
          </w:tcPr>
          <w:p w14:paraId="4E0BC2B5" w14:textId="77777777" w:rsidR="00952B92" w:rsidRPr="00015DB7" w:rsidRDefault="003221B0">
            <w:pPr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Department</w:t>
            </w:r>
          </w:p>
        </w:tc>
        <w:tc>
          <w:tcPr>
            <w:tcW w:w="7642" w:type="dxa"/>
            <w:gridSpan w:val="3"/>
          </w:tcPr>
          <w:p w14:paraId="343972EB" w14:textId="4FDB59A6" w:rsidR="00952B92" w:rsidRPr="00015DB7" w:rsidRDefault="0066410B" w:rsidP="53CA03C7">
            <w:pPr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Technical</w:t>
            </w:r>
          </w:p>
        </w:tc>
      </w:tr>
      <w:tr w:rsidR="00952B92" w:rsidRPr="008B3B59" w14:paraId="24164379" w14:textId="77777777" w:rsidTr="53CA03C7">
        <w:trPr>
          <w:trHeight w:val="280"/>
        </w:trPr>
        <w:tc>
          <w:tcPr>
            <w:tcW w:w="2565" w:type="dxa"/>
            <w:shd w:val="clear" w:color="auto" w:fill="FFFDEE"/>
          </w:tcPr>
          <w:p w14:paraId="1735CE34" w14:textId="77777777" w:rsidR="00952B92" w:rsidRPr="00015DB7" w:rsidRDefault="003221B0">
            <w:pPr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7642" w:type="dxa"/>
            <w:gridSpan w:val="3"/>
          </w:tcPr>
          <w:p w14:paraId="06346BBF" w14:textId="67F3D064" w:rsidR="00952B92" w:rsidRPr="00015DB7" w:rsidRDefault="0066410B" w:rsidP="53CA03C7">
            <w:pPr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78-88 Cobden Street, Cobden Industrial Estate, Leicester, LE1 2LB</w:t>
            </w:r>
          </w:p>
        </w:tc>
      </w:tr>
      <w:tr w:rsidR="00952B92" w:rsidRPr="008B3B59" w14:paraId="4D9810B3" w14:textId="77777777" w:rsidTr="53CA03C7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3A5EDB33" w14:textId="77777777" w:rsidTr="53CA03C7">
        <w:trPr>
          <w:trHeight w:val="1880"/>
        </w:trPr>
        <w:tc>
          <w:tcPr>
            <w:tcW w:w="10207" w:type="dxa"/>
            <w:gridSpan w:val="4"/>
          </w:tcPr>
          <w:p w14:paraId="1AB5D8C5" w14:textId="1EEAB716" w:rsidR="000A0633" w:rsidRDefault="000A0633" w:rsidP="0066410B">
            <w:pPr>
              <w:rPr>
                <w:rFonts w:ascii="Arial" w:hAnsi="Arial" w:cs="Arial"/>
                <w:color w:val="000000" w:themeColor="text1"/>
              </w:rPr>
            </w:pPr>
            <w:r w:rsidRPr="004A42A1">
              <w:rPr>
                <w:rFonts w:ascii="Calibri" w:hAnsi="Calibri"/>
                <w:sz w:val="24"/>
              </w:rPr>
              <w:t xml:space="preserve">To manage the </w:t>
            </w:r>
            <w:r>
              <w:rPr>
                <w:rFonts w:ascii="Calibri" w:hAnsi="Calibri"/>
                <w:sz w:val="24"/>
              </w:rPr>
              <w:t>Technical Services</w:t>
            </w:r>
            <w:r w:rsidRPr="004A42A1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functions for the category</w:t>
            </w:r>
            <w:r w:rsidRPr="004A42A1">
              <w:rPr>
                <w:rFonts w:ascii="Calibri" w:hAnsi="Calibri"/>
                <w:sz w:val="24"/>
              </w:rPr>
              <w:t xml:space="preserve"> ensuring that </w:t>
            </w:r>
            <w:r w:rsidR="00E55FB5">
              <w:rPr>
                <w:rFonts w:ascii="Calibri" w:hAnsi="Calibri"/>
                <w:sz w:val="24"/>
              </w:rPr>
              <w:t>our systems are</w:t>
            </w:r>
            <w:r>
              <w:rPr>
                <w:rFonts w:ascii="Calibri" w:hAnsi="Calibri"/>
                <w:sz w:val="24"/>
              </w:rPr>
              <w:t xml:space="preserve"> fit for purpose, accessible, compliant with customer codes of practice and </w:t>
            </w:r>
            <w:proofErr w:type="gramStart"/>
            <w:r>
              <w:rPr>
                <w:rFonts w:ascii="Calibri" w:hAnsi="Calibri"/>
                <w:sz w:val="24"/>
              </w:rPr>
              <w:t>take into account</w:t>
            </w:r>
            <w:proofErr w:type="gramEnd"/>
            <w:r>
              <w:rPr>
                <w:rFonts w:ascii="Calibri" w:hAnsi="Calibri"/>
                <w:sz w:val="24"/>
              </w:rPr>
              <w:t xml:space="preserve"> all aspects of</w:t>
            </w:r>
            <w:r w:rsidRPr="004A42A1">
              <w:rPr>
                <w:rFonts w:ascii="Calibri" w:hAnsi="Calibri"/>
                <w:sz w:val="24"/>
              </w:rPr>
              <w:t xml:space="preserve"> food safety, quality a</w:t>
            </w:r>
            <w:r>
              <w:rPr>
                <w:rFonts w:ascii="Calibri" w:hAnsi="Calibri"/>
                <w:sz w:val="24"/>
              </w:rPr>
              <w:t>n</w:t>
            </w:r>
            <w:r w:rsidRPr="004A42A1">
              <w:rPr>
                <w:rFonts w:ascii="Calibri" w:hAnsi="Calibri"/>
                <w:sz w:val="24"/>
              </w:rPr>
              <w:t>d legality.</w:t>
            </w:r>
          </w:p>
          <w:p w14:paraId="215B8AAD" w14:textId="77777777" w:rsidR="000A0633" w:rsidRDefault="000A0633" w:rsidP="0066410B">
            <w:pPr>
              <w:rPr>
                <w:rFonts w:ascii="Arial" w:hAnsi="Arial" w:cs="Arial"/>
                <w:color w:val="000000" w:themeColor="text1"/>
              </w:rPr>
            </w:pPr>
          </w:p>
          <w:p w14:paraId="7E4E85ED" w14:textId="74901386" w:rsidR="0066410B" w:rsidRPr="00015DB7" w:rsidRDefault="00CC31F8" w:rsidP="006641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66410B" w:rsidRPr="00015DB7">
              <w:rPr>
                <w:rFonts w:ascii="Arial" w:hAnsi="Arial" w:cs="Arial"/>
                <w:color w:val="000000" w:themeColor="text1"/>
              </w:rPr>
              <w:t xml:space="preserve">ensure that Walkers </w:t>
            </w:r>
            <w:r w:rsidR="001242F4">
              <w:rPr>
                <w:rFonts w:ascii="Arial" w:hAnsi="Arial" w:cs="Arial"/>
                <w:color w:val="000000" w:themeColor="text1"/>
              </w:rPr>
              <w:t xml:space="preserve">Deli &amp; Sausage Co </w:t>
            </w:r>
            <w:r w:rsidR="0066410B" w:rsidRPr="00015DB7">
              <w:rPr>
                <w:rFonts w:ascii="Arial" w:hAnsi="Arial" w:cs="Arial"/>
                <w:color w:val="000000" w:themeColor="text1"/>
              </w:rPr>
              <w:t>meets all necessary legislative and agreed customer standards</w:t>
            </w:r>
            <w:r w:rsidR="00482D68">
              <w:rPr>
                <w:rFonts w:ascii="Arial" w:hAnsi="Arial" w:cs="Arial"/>
                <w:color w:val="000000" w:themeColor="text1"/>
              </w:rPr>
              <w:t xml:space="preserve"> and best practice industry guidance</w:t>
            </w:r>
            <w:r w:rsidR="0066410B" w:rsidRPr="00015DB7">
              <w:rPr>
                <w:rFonts w:ascii="Arial" w:hAnsi="Arial" w:cs="Arial"/>
                <w:color w:val="000000" w:themeColor="text1"/>
              </w:rPr>
              <w:t xml:space="preserve"> wit</w:t>
            </w:r>
            <w:r w:rsidR="001242F4">
              <w:rPr>
                <w:rFonts w:ascii="Arial" w:hAnsi="Arial" w:cs="Arial"/>
                <w:color w:val="000000" w:themeColor="text1"/>
              </w:rPr>
              <w:t>h regards to raw materials and supply chain</w:t>
            </w:r>
            <w:r w:rsidR="00482D68">
              <w:rPr>
                <w:rFonts w:ascii="Arial" w:hAnsi="Arial" w:cs="Arial"/>
                <w:color w:val="000000" w:themeColor="text1"/>
              </w:rPr>
              <w:t>, food safety th</w:t>
            </w:r>
            <w:r w:rsidR="0066410B" w:rsidRPr="00015DB7">
              <w:rPr>
                <w:rFonts w:ascii="Arial" w:hAnsi="Arial" w:cs="Arial"/>
                <w:color w:val="000000" w:themeColor="text1"/>
              </w:rPr>
              <w:t xml:space="preserve">rough a robust quality management and risk assessment </w:t>
            </w:r>
            <w:r w:rsidR="00482D68">
              <w:rPr>
                <w:rFonts w:ascii="Arial" w:hAnsi="Arial" w:cs="Arial"/>
                <w:color w:val="000000" w:themeColor="text1"/>
              </w:rPr>
              <w:t>approach</w:t>
            </w:r>
            <w:r w:rsidR="0066410B" w:rsidRPr="00015DB7">
              <w:rPr>
                <w:rFonts w:ascii="Arial" w:hAnsi="Arial" w:cs="Arial"/>
                <w:color w:val="000000" w:themeColor="text1"/>
              </w:rPr>
              <w:t xml:space="preserve">.   </w:t>
            </w:r>
          </w:p>
          <w:p w14:paraId="2574DED1" w14:textId="77777777" w:rsidR="0066410B" w:rsidRPr="00015DB7" w:rsidRDefault="0066410B" w:rsidP="0066410B">
            <w:pPr>
              <w:rPr>
                <w:rFonts w:ascii="Arial" w:hAnsi="Arial" w:cs="Arial"/>
                <w:color w:val="000000" w:themeColor="text1"/>
              </w:rPr>
            </w:pPr>
          </w:p>
          <w:p w14:paraId="0F94CC60" w14:textId="77777777" w:rsidR="0066410B" w:rsidRPr="00015DB7" w:rsidRDefault="0066410B" w:rsidP="0066410B">
            <w:pPr>
              <w:rPr>
                <w:rFonts w:ascii="Arial" w:hAnsi="Arial" w:cs="Arial"/>
                <w:color w:val="000000" w:themeColor="text1"/>
              </w:rPr>
            </w:pPr>
            <w:r w:rsidRPr="00015DB7">
              <w:rPr>
                <w:rFonts w:ascii="Arial" w:hAnsi="Arial" w:cs="Arial"/>
                <w:color w:val="000000" w:themeColor="text1"/>
              </w:rPr>
              <w:t xml:space="preserve">Develop and maintain good relationships with customer/external contacts, and use external feedback, as well as latest industry insights as the basis for continuous improvement for the </w:t>
            </w:r>
            <w:proofErr w:type="gramStart"/>
            <w:r w:rsidRPr="00015DB7">
              <w:rPr>
                <w:rFonts w:ascii="Arial" w:hAnsi="Arial" w:cs="Arial"/>
                <w:color w:val="000000" w:themeColor="text1"/>
              </w:rPr>
              <w:t>Technical</w:t>
            </w:r>
            <w:proofErr w:type="gramEnd"/>
            <w:r w:rsidRPr="00015DB7">
              <w:rPr>
                <w:rFonts w:ascii="Arial" w:hAnsi="Arial" w:cs="Arial"/>
                <w:color w:val="000000" w:themeColor="text1"/>
              </w:rPr>
              <w:t xml:space="preserve"> function. </w:t>
            </w:r>
          </w:p>
          <w:p w14:paraId="5A71272F" w14:textId="77777777" w:rsidR="0066410B" w:rsidRPr="00015DB7" w:rsidRDefault="0066410B" w:rsidP="0066410B">
            <w:pPr>
              <w:rPr>
                <w:rFonts w:ascii="Arial" w:hAnsi="Arial" w:cs="Arial"/>
                <w:color w:val="000000" w:themeColor="text1"/>
              </w:rPr>
            </w:pPr>
          </w:p>
          <w:p w14:paraId="41F92BA3" w14:textId="51813E9B" w:rsidR="0066410B" w:rsidRPr="00944126" w:rsidRDefault="0066410B" w:rsidP="0066410B">
            <w:pPr>
              <w:rPr>
                <w:rFonts w:ascii="Arial" w:hAnsi="Arial" w:cs="Arial"/>
                <w:color w:val="000000" w:themeColor="text1"/>
              </w:rPr>
            </w:pPr>
            <w:r w:rsidRPr="00015DB7">
              <w:rPr>
                <w:rFonts w:ascii="Arial" w:hAnsi="Arial" w:cs="Arial"/>
                <w:color w:val="000000" w:themeColor="text1"/>
              </w:rPr>
              <w:t>Effectively manage the team to control and monitor and risk assess</w:t>
            </w:r>
            <w:r w:rsidR="00B64267">
              <w:rPr>
                <w:rFonts w:ascii="Arial" w:hAnsi="Arial" w:cs="Arial"/>
                <w:color w:val="000000" w:themeColor="text1"/>
              </w:rPr>
              <w:t xml:space="preserve"> owning the TACCP and VACCP plans for the Category. </w:t>
            </w:r>
          </w:p>
          <w:p w14:paraId="0F0BE5D5" w14:textId="30C0271B" w:rsidR="0066410B" w:rsidRDefault="0066410B" w:rsidP="0066410B">
            <w:pPr>
              <w:rPr>
                <w:rFonts w:ascii="Arial" w:hAnsi="Arial" w:cs="Arial"/>
                <w:color w:val="000000" w:themeColor="text1"/>
              </w:rPr>
            </w:pPr>
          </w:p>
          <w:p w14:paraId="56A9143E" w14:textId="6C3988DF" w:rsidR="0015709E" w:rsidRDefault="0015709E" w:rsidP="006641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 ensure the systems that generate our data and reports are consistent</w:t>
            </w:r>
            <w:r w:rsidR="00B64267">
              <w:rPr>
                <w:rFonts w:ascii="Arial" w:hAnsi="Arial" w:cs="Arial"/>
                <w:color w:val="000000" w:themeColor="text1"/>
              </w:rPr>
              <w:t xml:space="preserve">. To ensure the reporting commitments for the business are met internally, across group and externally. </w:t>
            </w:r>
          </w:p>
          <w:p w14:paraId="7644BD42" w14:textId="77777777" w:rsidR="00B64267" w:rsidRPr="00944126" w:rsidRDefault="00B64267" w:rsidP="0066410B">
            <w:pPr>
              <w:rPr>
                <w:rFonts w:ascii="Arial" w:hAnsi="Arial" w:cs="Arial"/>
                <w:color w:val="000000" w:themeColor="text1"/>
              </w:rPr>
            </w:pPr>
          </w:p>
          <w:p w14:paraId="099BD59F" w14:textId="6C95CD15" w:rsidR="00B668AC" w:rsidRPr="0066410B" w:rsidRDefault="0066410B" w:rsidP="0066410B">
            <w:pPr>
              <w:rPr>
                <w:color w:val="000000" w:themeColor="text1"/>
              </w:rPr>
            </w:pPr>
            <w:r w:rsidRPr="00944126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40EAE">
              <w:rPr>
                <w:rFonts w:ascii="Arial" w:hAnsi="Arial" w:cs="Arial"/>
                <w:color w:val="000000" w:themeColor="text1"/>
              </w:rPr>
              <w:t>Category Technical Services Manager</w:t>
            </w:r>
            <w:r w:rsidR="00584B11">
              <w:rPr>
                <w:rFonts w:ascii="Arial" w:hAnsi="Arial" w:cs="Arial"/>
                <w:color w:val="000000" w:themeColor="text1"/>
              </w:rPr>
              <w:t xml:space="preserve"> works alongside the Technical Manager to help define plan</w:t>
            </w:r>
            <w:r w:rsidRPr="00015DB7">
              <w:rPr>
                <w:rFonts w:ascii="Arial" w:hAnsi="Arial" w:cs="Arial"/>
                <w:color w:val="000000" w:themeColor="text1"/>
              </w:rPr>
              <w:t xml:space="preserve"> to set and achieve the overall strategic business plan</w:t>
            </w:r>
            <w:r w:rsidR="00584B11">
              <w:rPr>
                <w:rFonts w:ascii="Arial" w:hAnsi="Arial" w:cs="Arial"/>
                <w:color w:val="000000" w:themeColor="text1"/>
              </w:rPr>
              <w:t xml:space="preserve"> and objectives. </w:t>
            </w:r>
          </w:p>
        </w:tc>
      </w:tr>
      <w:tr w:rsidR="00952B92" w:rsidRPr="008B3B59" w14:paraId="3E74F4CB" w14:textId="77777777" w:rsidTr="53CA03C7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3ABA47C2" w14:textId="77777777" w:rsidTr="53CA03C7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27DFE983" w14:textId="77777777" w:rsidR="00952B92" w:rsidRPr="00015DB7" w:rsidRDefault="003221B0">
            <w:pPr>
              <w:spacing w:before="140"/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Reports to</w:t>
            </w:r>
          </w:p>
        </w:tc>
        <w:tc>
          <w:tcPr>
            <w:tcW w:w="7642" w:type="dxa"/>
            <w:gridSpan w:val="3"/>
            <w:vAlign w:val="center"/>
          </w:tcPr>
          <w:p w14:paraId="540E114B" w14:textId="02D6B632" w:rsidR="00952B92" w:rsidRPr="00015DB7" w:rsidRDefault="00B50C6B" w:rsidP="53CA03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Technical</w:t>
            </w:r>
          </w:p>
        </w:tc>
      </w:tr>
      <w:tr w:rsidR="00C73162" w:rsidRPr="008B3B59" w14:paraId="27C82C3F" w14:textId="77777777" w:rsidTr="53CA03C7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4254BA3F" w14:textId="2308F701" w:rsidR="00C73162" w:rsidRPr="00217FF6" w:rsidRDefault="001E5D67">
            <w:pPr>
              <w:spacing w:before="140"/>
              <w:rPr>
                <w:rFonts w:ascii="Arial" w:eastAsia="Arial" w:hAnsi="Arial" w:cs="Arial"/>
              </w:rPr>
            </w:pPr>
            <w:r w:rsidRPr="00217FF6">
              <w:rPr>
                <w:rFonts w:ascii="Arial" w:eastAsia="Arial" w:hAnsi="Arial" w:cs="Arial"/>
              </w:rPr>
              <w:t xml:space="preserve">In the absence </w:t>
            </w:r>
            <w:r w:rsidR="00217FF6" w:rsidRPr="00217FF6">
              <w:rPr>
                <w:rFonts w:ascii="Arial" w:eastAsia="Arial" w:hAnsi="Arial" w:cs="Arial"/>
              </w:rPr>
              <w:t>covered by</w:t>
            </w:r>
          </w:p>
        </w:tc>
        <w:tc>
          <w:tcPr>
            <w:tcW w:w="7642" w:type="dxa"/>
            <w:gridSpan w:val="3"/>
            <w:vAlign w:val="center"/>
          </w:tcPr>
          <w:p w14:paraId="4779D409" w14:textId="41A7CBEF" w:rsidR="00C73162" w:rsidRPr="00217FF6" w:rsidRDefault="00B50C6B" w:rsidP="53CA03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Technical Manager</w:t>
            </w:r>
          </w:p>
        </w:tc>
      </w:tr>
      <w:tr w:rsidR="00952B92" w:rsidRPr="008B3B59" w14:paraId="48BF19F7" w14:textId="77777777" w:rsidTr="53CA03C7">
        <w:trPr>
          <w:trHeight w:val="120"/>
        </w:trPr>
        <w:tc>
          <w:tcPr>
            <w:tcW w:w="2565" w:type="dxa"/>
            <w:shd w:val="clear" w:color="auto" w:fill="FFFDEE"/>
          </w:tcPr>
          <w:p w14:paraId="175FAB54" w14:textId="77777777" w:rsidR="00952B92" w:rsidRPr="00015DB7" w:rsidRDefault="003221B0">
            <w:pPr>
              <w:spacing w:before="140"/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4C3C84CA" w14:textId="0839616E" w:rsidR="00952B92" w:rsidRPr="00015DB7" w:rsidRDefault="00B50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Raw Materials Team, Specifications Team, Technical Co-Ordinator team, Pip Project Management team</w:t>
            </w:r>
          </w:p>
        </w:tc>
      </w:tr>
      <w:tr w:rsidR="00952B92" w:rsidRPr="008B3B59" w14:paraId="3402C6B7" w14:textId="77777777" w:rsidTr="001C40F3">
        <w:trPr>
          <w:trHeight w:val="490"/>
        </w:trPr>
        <w:tc>
          <w:tcPr>
            <w:tcW w:w="2565" w:type="dxa"/>
            <w:shd w:val="clear" w:color="auto" w:fill="FFFDEE"/>
          </w:tcPr>
          <w:p w14:paraId="6653F7BD" w14:textId="77777777" w:rsidR="00952B92" w:rsidRPr="00015DB7" w:rsidRDefault="003221B0">
            <w:pPr>
              <w:spacing w:before="140"/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0610225C" w14:textId="6C9B7E35" w:rsidR="00D25A13" w:rsidRPr="00015DB7" w:rsidRDefault="00B50C6B" w:rsidP="00C7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Procurement, Commercial &amp; Production teams</w:t>
            </w:r>
          </w:p>
        </w:tc>
      </w:tr>
      <w:tr w:rsidR="00952B92" w:rsidRPr="008B3B59" w14:paraId="79D95C24" w14:textId="77777777" w:rsidTr="001C40F3">
        <w:trPr>
          <w:trHeight w:val="260"/>
        </w:trPr>
        <w:tc>
          <w:tcPr>
            <w:tcW w:w="2565" w:type="dxa"/>
            <w:shd w:val="clear" w:color="auto" w:fill="FFFDEE"/>
          </w:tcPr>
          <w:p w14:paraId="698E2329" w14:textId="77777777" w:rsidR="00952B92" w:rsidRPr="00015DB7" w:rsidRDefault="003221B0">
            <w:pPr>
              <w:spacing w:before="140"/>
              <w:rPr>
                <w:rFonts w:ascii="Arial" w:eastAsia="Arial" w:hAnsi="Arial" w:cs="Arial"/>
              </w:rPr>
            </w:pPr>
            <w:r w:rsidRPr="00015DB7">
              <w:rPr>
                <w:rFonts w:ascii="Arial" w:eastAsia="Arial" w:hAnsi="Arial" w:cs="Arial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032692C6" w14:textId="093E1087" w:rsidR="00217FF6" w:rsidRPr="00015DB7" w:rsidRDefault="00217FF6" w:rsidP="00C7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Customers and </w:t>
            </w:r>
            <w:r w:rsidR="00286ABC">
              <w:rPr>
                <w:rFonts w:ascii="Arial" w:eastAsia="Arial" w:hAnsi="Arial" w:cs="Arial"/>
              </w:rPr>
              <w:t xml:space="preserve">Group technical, </w:t>
            </w:r>
            <w:r w:rsidRPr="00217FF6">
              <w:rPr>
                <w:rFonts w:ascii="Arial" w:eastAsia="Arial" w:hAnsi="Arial" w:cs="Arial"/>
              </w:rPr>
              <w:t>other sisters’ site from group</w:t>
            </w:r>
          </w:p>
        </w:tc>
      </w:tr>
      <w:tr w:rsidR="00952B92" w:rsidRPr="008B3B59" w14:paraId="7242F7E2" w14:textId="77777777" w:rsidTr="53CA03C7">
        <w:tc>
          <w:tcPr>
            <w:tcW w:w="10207" w:type="dxa"/>
            <w:gridSpan w:val="4"/>
            <w:shd w:val="clear" w:color="auto" w:fill="988445"/>
          </w:tcPr>
          <w:p w14:paraId="22B0C359" w14:textId="1EA993F1" w:rsidR="00952B92" w:rsidRPr="008B3B59" w:rsidRDefault="53CA03C7" w:rsidP="53CA03C7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53CA03C7">
              <w:rPr>
                <w:rFonts w:ascii="Arial" w:eastAsia="Arial" w:hAnsi="Arial" w:cs="Arial"/>
                <w:b w:val="0"/>
                <w:color w:val="FFFFFF" w:themeColor="background1"/>
                <w:sz w:val="22"/>
                <w:szCs w:val="22"/>
              </w:rPr>
              <w:t xml:space="preserve">KEY ACCOUNTABILITIES AND RESPONSIBILITIES </w:t>
            </w:r>
          </w:p>
        </w:tc>
      </w:tr>
      <w:tr w:rsidR="00952B92" w:rsidRPr="008B3B59" w14:paraId="03DEDE3B" w14:textId="77777777" w:rsidTr="53CA03C7">
        <w:trPr>
          <w:trHeight w:val="416"/>
        </w:trPr>
        <w:tc>
          <w:tcPr>
            <w:tcW w:w="10207" w:type="dxa"/>
            <w:gridSpan w:val="4"/>
          </w:tcPr>
          <w:p w14:paraId="3C2C93FC" w14:textId="77777777" w:rsidR="00FC2BC0" w:rsidRDefault="0066410B" w:rsidP="00FC2BC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44126">
              <w:rPr>
                <w:rFonts w:ascii="Arial" w:hAnsi="Arial" w:cs="Arial"/>
                <w:b/>
                <w:bCs/>
                <w:color w:val="000000" w:themeColor="text1"/>
              </w:rPr>
              <w:t>General</w:t>
            </w:r>
            <w:r w:rsidR="00812D4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646B5B94" w14:textId="41357DEC" w:rsidR="0066410B" w:rsidRPr="00944126" w:rsidRDefault="003B1B4E" w:rsidP="00FC2BC0">
            <w:pPr>
              <w:rPr>
                <w:rFonts w:ascii="Arial" w:hAnsi="Arial" w:cs="Arial"/>
                <w:color w:val="000000" w:themeColor="text1"/>
              </w:rPr>
            </w:pPr>
            <w:r w:rsidRPr="00944126">
              <w:rPr>
                <w:rFonts w:ascii="Arial" w:hAnsi="Arial" w:cs="Arial"/>
                <w:color w:val="000000" w:themeColor="text1"/>
              </w:rPr>
              <w:t xml:space="preserve">Deputise for the Technical Manager in their absence to ensure food safety, integrity, </w:t>
            </w:r>
            <w:proofErr w:type="gramStart"/>
            <w:r w:rsidRPr="00944126">
              <w:rPr>
                <w:rFonts w:ascii="Arial" w:hAnsi="Arial" w:cs="Arial"/>
                <w:color w:val="000000" w:themeColor="text1"/>
              </w:rPr>
              <w:t>legality</w:t>
            </w:r>
            <w:proofErr w:type="gramEnd"/>
            <w:r w:rsidRPr="00944126">
              <w:rPr>
                <w:rFonts w:ascii="Arial" w:hAnsi="Arial" w:cs="Arial"/>
                <w:color w:val="000000" w:themeColor="text1"/>
              </w:rPr>
              <w:t xml:space="preserve"> and quality at all time</w:t>
            </w:r>
            <w:r w:rsidR="005B6FD8" w:rsidRPr="00944126">
              <w:rPr>
                <w:rFonts w:ascii="Arial" w:hAnsi="Arial" w:cs="Arial"/>
                <w:color w:val="000000" w:themeColor="text1"/>
              </w:rPr>
              <w:t>s</w:t>
            </w:r>
          </w:p>
          <w:p w14:paraId="747A67CA" w14:textId="77777777" w:rsidR="00C22AE1" w:rsidRPr="00C22AE1" w:rsidRDefault="00C22AE1" w:rsidP="00FE7F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>Li</w:t>
            </w:r>
            <w:r w:rsidR="0066410B"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>aison with retailers as appropriate</w:t>
            </w:r>
            <w:r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6410B"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0802D8" w14:textId="1F5AABB8" w:rsidR="001C40F3" w:rsidRPr="00C22AE1" w:rsidRDefault="0066410B" w:rsidP="00FE7F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conformance with customer codes of practice</w:t>
            </w:r>
            <w:r w:rsidR="003E1B27"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relating to all elements of launching products (including but not limited to </w:t>
            </w:r>
            <w:r w:rsidR="00AD4EAC"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>shelf-life</w:t>
            </w:r>
            <w:r w:rsidR="003E1B27" w:rsidRP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determination, BOP nutritional declarations, ingredient decs, customer approved suppliers and raw materials).</w:t>
            </w:r>
          </w:p>
          <w:p w14:paraId="03F4380F" w14:textId="77777777" w:rsidR="001C40F3" w:rsidRPr="00944126" w:rsidRDefault="0066410B" w:rsidP="006641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Health &amp; Safety requirements throughout the function are met.</w:t>
            </w:r>
          </w:p>
          <w:p w14:paraId="7A7F0E43" w14:textId="24F3F496" w:rsidR="001C40F3" w:rsidRPr="00944126" w:rsidRDefault="0066410B" w:rsidP="006641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Liaise with other </w:t>
            </w:r>
            <w:proofErr w:type="spellStart"/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>Samworth</w:t>
            </w:r>
            <w:proofErr w:type="spellEnd"/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Group Technical</w:t>
            </w:r>
            <w:r w:rsidR="003E1B27">
              <w:rPr>
                <w:rFonts w:ascii="Arial" w:hAnsi="Arial" w:cs="Arial"/>
                <w:color w:val="000000" w:themeColor="text1"/>
                <w:sz w:val="20"/>
                <w:szCs w:val="20"/>
              </w:rPr>
              <w:t>, Group Procurement, Process</w:t>
            </w: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Development teams.</w:t>
            </w:r>
          </w:p>
          <w:p w14:paraId="4B7AE74C" w14:textId="77777777" w:rsidR="001C40F3" w:rsidRPr="00944126" w:rsidRDefault="0066410B" w:rsidP="006641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advise the company on all current legislation relating to the safety and legality of food manufacture and specific customer requirements.</w:t>
            </w:r>
          </w:p>
          <w:p w14:paraId="3A96178D" w14:textId="77777777" w:rsidR="001C40F3" w:rsidRPr="00944126" w:rsidRDefault="0066410B" w:rsidP="006641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effective HACCP systems are in operation.</w:t>
            </w:r>
          </w:p>
          <w:p w14:paraId="4B04842A" w14:textId="15360ECE" w:rsidR="001C40F3" w:rsidRPr="00FC2BC0" w:rsidRDefault="0066410B" w:rsidP="006641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To ensure all product, process and raw material specifications comply with customer and legal requirements. </w:t>
            </w:r>
          </w:p>
          <w:p w14:paraId="55E2A9A9" w14:textId="7A5A4180" w:rsidR="00FC2BC0" w:rsidRPr="00A2600F" w:rsidRDefault="00FC2BC0" w:rsidP="006641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 ensure an effective and robust data management and reporting of technical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kpis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takes place. </w:t>
            </w:r>
          </w:p>
          <w:p w14:paraId="42CB3915" w14:textId="77777777" w:rsidR="00A2600F" w:rsidRPr="00944126" w:rsidRDefault="00A2600F" w:rsidP="00A2600F">
            <w:pPr>
              <w:pStyle w:val="List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590262" w14:textId="30D2AE13" w:rsidR="00CC31F8" w:rsidRDefault="00CC31F8" w:rsidP="00CC31F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Training &amp; People</w:t>
            </w:r>
          </w:p>
          <w:p w14:paraId="1D6CDCC1" w14:textId="3D01A312" w:rsidR="00CC31F8" w:rsidRPr="00CC31F8" w:rsidRDefault="00CC31F8" w:rsidP="00CC31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build and develop a high performing team </w:t>
            </w:r>
          </w:p>
          <w:p w14:paraId="20F37712" w14:textId="5C6A4EAC" w:rsidR="00766DD2" w:rsidRPr="00944126" w:rsidRDefault="0066410B" w:rsidP="0066410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ensure adequate training is provided to all relevant direct reporting departments and individuals therein. </w:t>
            </w:r>
          </w:p>
          <w:p w14:paraId="4A8A2594" w14:textId="77777777" w:rsidR="00766DD2" w:rsidRPr="00944126" w:rsidRDefault="0066410B" w:rsidP="0066410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co-ordinate appropriate training (technical) for relevant individuals on site. </w:t>
            </w:r>
          </w:p>
          <w:p w14:paraId="00CC46F0" w14:textId="3891C047" w:rsidR="0066410B" w:rsidRPr="00944126" w:rsidRDefault="0066410B" w:rsidP="0066410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Personnel Department regarding Induction Training, and other in-house training programmes. </w:t>
            </w:r>
          </w:p>
          <w:p w14:paraId="2DCF836A" w14:textId="40E98C50" w:rsidR="0066410B" w:rsidRPr="00944126" w:rsidRDefault="0066410B" w:rsidP="0066410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44126">
              <w:rPr>
                <w:rFonts w:ascii="Arial" w:hAnsi="Arial" w:cs="Arial"/>
                <w:b/>
                <w:bCs/>
                <w:color w:val="000000" w:themeColor="text1"/>
              </w:rPr>
              <w:t>Customer Visits</w:t>
            </w:r>
            <w:r w:rsidR="00C22AE1">
              <w:rPr>
                <w:rFonts w:ascii="Arial" w:hAnsi="Arial" w:cs="Arial"/>
                <w:b/>
                <w:bCs/>
                <w:color w:val="000000" w:themeColor="text1"/>
              </w:rPr>
              <w:t xml:space="preserve"> &amp; Audits</w:t>
            </w:r>
          </w:p>
          <w:p w14:paraId="2EFB4FF7" w14:textId="4487868C" w:rsidR="00766DD2" w:rsidRPr="00944126" w:rsidRDefault="0066410B" w:rsidP="0066410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 </w:t>
            </w: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 audits</w:t>
            </w:r>
            <w:r w:rsidR="00C22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visits</w:t>
            </w:r>
            <w:r w:rsidR="006E58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involving other departments as required. </w:t>
            </w:r>
          </w:p>
          <w:p w14:paraId="13348456" w14:textId="3571D28F" w:rsidR="00766DD2" w:rsidRPr="00944126" w:rsidRDefault="0066410B" w:rsidP="0066410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be involved in customer</w:t>
            </w:r>
            <w:r w:rsidR="00CC31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visits </w:t>
            </w: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required. </w:t>
            </w:r>
          </w:p>
          <w:p w14:paraId="4C943626" w14:textId="77777777" w:rsidR="00CC31F8" w:rsidRPr="00CC31F8" w:rsidRDefault="0066410B" w:rsidP="00D7040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C31F8">
              <w:rPr>
                <w:rFonts w:ascii="Arial" w:hAnsi="Arial" w:cs="Arial"/>
                <w:color w:val="000000" w:themeColor="text1"/>
                <w:sz w:val="20"/>
                <w:szCs w:val="20"/>
              </w:rPr>
              <w:t>To form and maintain optimum technical contact with customer</w:t>
            </w:r>
          </w:p>
          <w:p w14:paraId="467C448D" w14:textId="4615C786" w:rsidR="0066410B" w:rsidRPr="00CC31F8" w:rsidRDefault="006E58FD" w:rsidP="00CC31F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C31F8">
              <w:rPr>
                <w:rFonts w:ascii="Arial" w:hAnsi="Arial" w:cs="Arial"/>
                <w:b/>
                <w:bCs/>
                <w:color w:val="000000" w:themeColor="text1"/>
              </w:rPr>
              <w:t>Budget</w:t>
            </w:r>
          </w:p>
          <w:p w14:paraId="2BFB897E" w14:textId="1055C51F" w:rsidR="00766DD2" w:rsidRDefault="0066410B" w:rsidP="0066410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4126">
              <w:rPr>
                <w:rFonts w:ascii="Arial" w:hAnsi="Arial" w:cs="Arial"/>
                <w:color w:val="000000" w:themeColor="text1"/>
                <w:sz w:val="20"/>
                <w:szCs w:val="20"/>
              </w:rPr>
              <w:t>To manage</w:t>
            </w:r>
            <w:r w:rsidR="006E58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monitor the spending </w:t>
            </w:r>
            <w:r w:rsidR="00CC31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Technical / QA costs </w:t>
            </w:r>
            <w:r w:rsidR="006E58FD">
              <w:rPr>
                <w:rFonts w:ascii="Arial" w:hAnsi="Arial" w:cs="Arial"/>
                <w:color w:val="000000" w:themeColor="text1"/>
                <w:sz w:val="20"/>
                <w:szCs w:val="20"/>
              </w:rPr>
              <w:t>as well as ensuing that any costs associated with implementing the PIP plans are captured.</w:t>
            </w:r>
          </w:p>
          <w:p w14:paraId="74B56EA5" w14:textId="4DBDCF42" w:rsidR="00AD4EAC" w:rsidRPr="00BB7D13" w:rsidRDefault="00AD4EAC" w:rsidP="00AD4EA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D4EAC">
              <w:rPr>
                <w:rFonts w:ascii="Arial" w:hAnsi="Arial" w:cs="Arial"/>
                <w:b/>
                <w:bCs/>
                <w:color w:val="000000" w:themeColor="text1"/>
              </w:rPr>
              <w:t>Profit Improvement Plans</w:t>
            </w:r>
          </w:p>
          <w:p w14:paraId="02BA3379" w14:textId="2609756B" w:rsidR="00BB7D13" w:rsidRDefault="00BB7D13" w:rsidP="00AD4EA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ensure that the PIP plans for each site are agreed with the site TM and HOT.</w:t>
            </w:r>
          </w:p>
          <w:p w14:paraId="6B2CD116" w14:textId="26E9CC63" w:rsidR="00BB7D13" w:rsidRPr="00BB7D13" w:rsidRDefault="00BB7D13" w:rsidP="00BB7D1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D13">
              <w:rPr>
                <w:rFonts w:ascii="Arial" w:hAnsi="Arial" w:cs="Arial"/>
                <w:color w:val="000000" w:themeColor="text1"/>
                <w:sz w:val="20"/>
                <w:szCs w:val="20"/>
              </w:rPr>
              <w:t>To ensure that the scope of any PIP plan that is agreed is fully understood and costed as accurately as possible.</w:t>
            </w:r>
          </w:p>
          <w:p w14:paraId="5AD103F9" w14:textId="1C78AA51" w:rsidR="00BB7D13" w:rsidRPr="00BB7D13" w:rsidRDefault="00BB7D13" w:rsidP="00AD4EA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D13">
              <w:rPr>
                <w:rFonts w:ascii="Arial" w:hAnsi="Arial" w:cs="Arial"/>
                <w:color w:val="000000" w:themeColor="text1"/>
                <w:sz w:val="20"/>
                <w:szCs w:val="20"/>
              </w:rPr>
              <w:t>To provide regular update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BB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status of the PIP plans.</w:t>
            </w:r>
          </w:p>
          <w:p w14:paraId="4DE47F31" w14:textId="21458D79" w:rsidR="00AD4EAC" w:rsidRPr="00BB7D13" w:rsidRDefault="00626AC0" w:rsidP="00AD4EA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Other</w:t>
            </w:r>
          </w:p>
          <w:p w14:paraId="43F75E06" w14:textId="5FEC6286" w:rsidR="00B668AC" w:rsidRPr="00944126" w:rsidRDefault="0066410B" w:rsidP="008C418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undertake specific projects as requested by Head of Technical/ </w:t>
            </w:r>
            <w:r w:rsidR="00D904E5" w:rsidRPr="00BB7D13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Manager</w:t>
            </w:r>
          </w:p>
        </w:tc>
      </w:tr>
      <w:tr w:rsidR="00952B92" w:rsidRPr="008B3B59" w14:paraId="59C8D32B" w14:textId="77777777" w:rsidTr="53CA03C7">
        <w:tc>
          <w:tcPr>
            <w:tcW w:w="10207" w:type="dxa"/>
            <w:gridSpan w:val="4"/>
            <w:shd w:val="clear" w:color="auto" w:fill="988445"/>
          </w:tcPr>
          <w:p w14:paraId="18002CF1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QUALIFICATIONS, EXPERIENCE, TECHNICAL SKILLS / KNOWLEDGE</w:t>
            </w:r>
          </w:p>
        </w:tc>
      </w:tr>
      <w:tr w:rsidR="00E93627" w:rsidRPr="008B3B59" w14:paraId="1E0516CF" w14:textId="77777777" w:rsidTr="53CA03C7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6D16F600" w14:textId="782A80CD" w:rsidR="0066410B" w:rsidRDefault="0066410B" w:rsidP="0066410B">
            <w:pPr>
              <w:spacing w:line="259" w:lineRule="auto"/>
            </w:pPr>
          </w:p>
          <w:p w14:paraId="01D7D417" w14:textId="19A81006" w:rsidR="00766DD2" w:rsidRPr="00766DD2" w:rsidRDefault="0066410B" w:rsidP="00766DD2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Degree/HND (Food Science/Technology/Science based subject)</w:t>
            </w:r>
          </w:p>
          <w:p w14:paraId="042448DC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Professional qualifications would also be beneficial</w:t>
            </w:r>
          </w:p>
          <w:p w14:paraId="031F4A1C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Extensive technical experience in a food manufacturing business</w:t>
            </w:r>
          </w:p>
          <w:p w14:paraId="1270326B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Ideally experience of high / low risk production (Ideally chilled /meat products)</w:t>
            </w:r>
          </w:p>
          <w:p w14:paraId="3A44F4A0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Experience of a dealing with multiple retailers</w:t>
            </w:r>
          </w:p>
          <w:p w14:paraId="0C91DCAB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Ideally experience of meat products / regulations</w:t>
            </w:r>
          </w:p>
          <w:p w14:paraId="0065C790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Credible understanding of a full range of technical and commercial issues.</w:t>
            </w:r>
          </w:p>
          <w:p w14:paraId="04EC6472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Committed to Continuous Professional Development, keeping up to date with current legislation and latest industry insight.</w:t>
            </w:r>
          </w:p>
          <w:p w14:paraId="7A479C84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 xml:space="preserve">Excellent communication skills with an engaging personality and the ability to influence at all levels. </w:t>
            </w:r>
          </w:p>
          <w:p w14:paraId="0D965840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Ability to foresee changes in demands and circumstances and act accordingly</w:t>
            </w:r>
          </w:p>
          <w:p w14:paraId="61732B34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 xml:space="preserve">Natural co-ordinator with the ability to communicate effectively with all departments. </w:t>
            </w:r>
          </w:p>
          <w:p w14:paraId="1205F6E4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 xml:space="preserve">Ability to deal with complex or challenging situations in a professional manner and seek effective, long-term, win-win solutions. </w:t>
            </w:r>
          </w:p>
          <w:p w14:paraId="29EA019C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Drive and energy to make things happen, to deliver results on time and with control of cost / effective management of KPI’s</w:t>
            </w:r>
          </w:p>
          <w:p w14:paraId="2D9FE015" w14:textId="77777777" w:rsidR="00766DD2" w:rsidRPr="00766DD2" w:rsidRDefault="0066410B" w:rsidP="0066410B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Strength of character to accept feedback, seek advice and guidance, and to approach errors as opportunity for learning.</w:t>
            </w:r>
          </w:p>
          <w:p w14:paraId="45566247" w14:textId="44E9B8E5" w:rsidR="00E17913" w:rsidRPr="00015DB7" w:rsidRDefault="0066410B" w:rsidP="00015DB7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66DD2">
              <w:rPr>
                <w:rFonts w:ascii="Arial" w:hAnsi="Arial" w:cs="Arial"/>
                <w:sz w:val="20"/>
                <w:szCs w:val="20"/>
              </w:rPr>
              <w:t>Leadership and management style which promotes individual accountability, through coaching and recognition to inspire high performance.</w:t>
            </w:r>
          </w:p>
        </w:tc>
      </w:tr>
      <w:tr w:rsidR="00952B92" w:rsidRPr="008B3B59" w14:paraId="391E2846" w14:textId="77777777" w:rsidTr="53CA03C7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4448D4F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CORE 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="003221B0"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952B92" w:rsidRPr="008B3B59" w14:paraId="7B24EE02" w14:textId="77777777" w:rsidTr="53CA03C7">
        <w:trPr>
          <w:trHeight w:val="360"/>
        </w:trPr>
        <w:tc>
          <w:tcPr>
            <w:tcW w:w="2565" w:type="dxa"/>
          </w:tcPr>
          <w:p w14:paraId="54FBCF88" w14:textId="77777777" w:rsidR="00952B92" w:rsidRPr="00312B55" w:rsidRDefault="003221B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642" w:type="dxa"/>
            <w:gridSpan w:val="3"/>
          </w:tcPr>
          <w:p w14:paraId="5B5586E5" w14:textId="77777777" w:rsidR="00952B92" w:rsidRPr="00312B55" w:rsidRDefault="003221B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8B3B59" w:rsidRPr="008B3B59" w14:paraId="64893145" w14:textId="77777777" w:rsidTr="53CA03C7">
        <w:trPr>
          <w:trHeight w:val="671"/>
        </w:trPr>
        <w:tc>
          <w:tcPr>
            <w:tcW w:w="2565" w:type="dxa"/>
          </w:tcPr>
          <w:p w14:paraId="52CBB55E" w14:textId="31D2237A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Values People</w:t>
            </w:r>
          </w:p>
        </w:tc>
        <w:tc>
          <w:tcPr>
            <w:tcW w:w="7642" w:type="dxa"/>
            <w:gridSpan w:val="3"/>
          </w:tcPr>
          <w:p w14:paraId="6BF9ADB0" w14:textId="49549950" w:rsidR="008B3B59" w:rsidRPr="0083787B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Demonstrates the belief that people are our most important asset and central to the success of the organisation. Everybody should be </w:t>
            </w:r>
            <w:proofErr w:type="gramStart"/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treated with dignity and respect at all times</w:t>
            </w:r>
            <w:proofErr w:type="gramEnd"/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8B3B59" w:rsidRPr="008B3B59" w14:paraId="4C6B67F2" w14:textId="77777777" w:rsidTr="53CA03C7">
        <w:trPr>
          <w:trHeight w:val="671"/>
        </w:trPr>
        <w:tc>
          <w:tcPr>
            <w:tcW w:w="2565" w:type="dxa"/>
          </w:tcPr>
          <w:p w14:paraId="7E34197A" w14:textId="4E98D269" w:rsidR="008B3B59" w:rsidRPr="0083787B" w:rsidRDefault="002A3BA2" w:rsidP="008B3B5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2FC24F5D" w14:textId="32658E9B" w:rsidR="008B3B59" w:rsidRPr="0083787B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understanding that the satisfaction of our internal and external customers is the foundation of our success</w:t>
            </w:r>
          </w:p>
        </w:tc>
      </w:tr>
      <w:tr w:rsidR="008B3B59" w:rsidRPr="008B3B59" w14:paraId="01D13B7C" w14:textId="77777777" w:rsidTr="53CA03C7">
        <w:trPr>
          <w:trHeight w:val="671"/>
        </w:trPr>
        <w:tc>
          <w:tcPr>
            <w:tcW w:w="2565" w:type="dxa"/>
          </w:tcPr>
          <w:p w14:paraId="4F7F7B7D" w14:textId="5E34B211" w:rsidR="008B3B59" w:rsidRPr="0083787B" w:rsidRDefault="002A3BA2" w:rsidP="008B3B59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773D32C2" w14:textId="3DC4FE17" w:rsidR="008B3B59" w:rsidRPr="008F40F9" w:rsidRDefault="002A3BA2" w:rsidP="008B3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 willingness to act as part of a team and work towards achieving shared objectives through adopting best practice in line with PQP and Federalism.</w:t>
            </w:r>
          </w:p>
        </w:tc>
      </w:tr>
      <w:tr w:rsidR="001C1BFA" w:rsidRPr="008B3B59" w14:paraId="3B96D8A6" w14:textId="77777777" w:rsidTr="53CA03C7">
        <w:trPr>
          <w:trHeight w:val="671"/>
        </w:trPr>
        <w:tc>
          <w:tcPr>
            <w:tcW w:w="2565" w:type="dxa"/>
          </w:tcPr>
          <w:p w14:paraId="52E3B307" w14:textId="27B500DD" w:rsidR="001C1BFA" w:rsidRPr="0083787B" w:rsidRDefault="002A3B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0457E91E" w14:textId="5331EFAF" w:rsidR="001C1BFA" w:rsidRPr="008F40F9" w:rsidRDefault="002A3BA2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The ability to change and adapt own behaviour or work procedures when there is a change in the work environment, for example </w:t>
            </w:r>
            <w:proofErr w:type="gramStart"/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 a result of</w:t>
            </w:r>
            <w:proofErr w:type="gramEnd"/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changing customer needs.</w:t>
            </w:r>
          </w:p>
        </w:tc>
      </w:tr>
      <w:tr w:rsidR="00952B92" w:rsidRPr="008B3B59" w14:paraId="03D0115A" w14:textId="77777777" w:rsidTr="53CA03C7">
        <w:trPr>
          <w:trHeight w:val="671"/>
        </w:trPr>
        <w:tc>
          <w:tcPr>
            <w:tcW w:w="2565" w:type="dxa"/>
          </w:tcPr>
          <w:p w14:paraId="5F928F63" w14:textId="07F88CA7" w:rsidR="00952B92" w:rsidRPr="0083787B" w:rsidRDefault="008F40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642" w:type="dxa"/>
            <w:gridSpan w:val="3"/>
          </w:tcPr>
          <w:p w14:paraId="1493C3ED" w14:textId="5AD25C76" w:rsidR="001C1BFA" w:rsidRPr="008F40F9" w:rsidRDefault="008F40F9" w:rsidP="001C1BFA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Steps up to take on personal responsibility and accountability for tasks and actions in line with PQP and Federalism.</w:t>
            </w:r>
          </w:p>
        </w:tc>
      </w:tr>
      <w:tr w:rsidR="007C22D7" w:rsidRPr="008B3B59" w14:paraId="175AAA52" w14:textId="77777777" w:rsidTr="53CA03C7">
        <w:trPr>
          <w:trHeight w:val="805"/>
        </w:trPr>
        <w:tc>
          <w:tcPr>
            <w:tcW w:w="2565" w:type="dxa"/>
          </w:tcPr>
          <w:p w14:paraId="4C2C7A5D" w14:textId="24C6BCB4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People Management</w:t>
            </w:r>
          </w:p>
        </w:tc>
        <w:tc>
          <w:tcPr>
            <w:tcW w:w="7642" w:type="dxa"/>
            <w:gridSpan w:val="3"/>
          </w:tcPr>
          <w:p w14:paraId="615F12A2" w14:textId="7742139D" w:rsidR="007C22D7" w:rsidRPr="0083787B" w:rsidRDefault="007C22D7" w:rsidP="0083787B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understand people and their motivations, build good relationships with them and help them unlock their potential.</w:t>
            </w:r>
          </w:p>
        </w:tc>
      </w:tr>
      <w:tr w:rsidR="007C22D7" w:rsidRPr="008B3B59" w14:paraId="0BB2480C" w14:textId="77777777" w:rsidTr="53CA03C7">
        <w:trPr>
          <w:trHeight w:val="831"/>
        </w:trPr>
        <w:tc>
          <w:tcPr>
            <w:tcW w:w="2565" w:type="dxa"/>
          </w:tcPr>
          <w:p w14:paraId="0C44BA9F" w14:textId="3CF76BA7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Empowering others</w:t>
            </w:r>
          </w:p>
        </w:tc>
        <w:tc>
          <w:tcPr>
            <w:tcW w:w="7642" w:type="dxa"/>
            <w:gridSpan w:val="3"/>
          </w:tcPr>
          <w:p w14:paraId="43B82D65" w14:textId="7AE9C067" w:rsidR="007C22D7" w:rsidRPr="0083787B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Creates an environment where people feel required and enabled to take ownership and responsibility.</w:t>
            </w:r>
          </w:p>
        </w:tc>
      </w:tr>
      <w:tr w:rsidR="007C22D7" w:rsidRPr="008B3B59" w14:paraId="70EAC2C1" w14:textId="77777777" w:rsidTr="53CA03C7">
        <w:trPr>
          <w:trHeight w:val="831"/>
        </w:trPr>
        <w:tc>
          <w:tcPr>
            <w:tcW w:w="2565" w:type="dxa"/>
          </w:tcPr>
          <w:p w14:paraId="5182AB5B" w14:textId="74872E58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Coaching for performance</w:t>
            </w:r>
          </w:p>
        </w:tc>
        <w:tc>
          <w:tcPr>
            <w:tcW w:w="7642" w:type="dxa"/>
            <w:gridSpan w:val="3"/>
          </w:tcPr>
          <w:p w14:paraId="1CF4A857" w14:textId="0109DAC9" w:rsidR="007C22D7" w:rsidRPr="0083787B" w:rsidRDefault="007C22D7" w:rsidP="0083787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help others achieve more through two-way feedback, clear direction and enabling.</w:t>
            </w:r>
          </w:p>
        </w:tc>
      </w:tr>
      <w:tr w:rsidR="007C22D7" w:rsidRPr="008B3B59" w14:paraId="0B39DD3E" w14:textId="77777777" w:rsidTr="53CA03C7">
        <w:trPr>
          <w:trHeight w:val="831"/>
        </w:trPr>
        <w:tc>
          <w:tcPr>
            <w:tcW w:w="2565" w:type="dxa"/>
          </w:tcPr>
          <w:p w14:paraId="793E6C4F" w14:textId="721B0B63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Analysis &amp; Planning</w:t>
            </w:r>
          </w:p>
        </w:tc>
        <w:tc>
          <w:tcPr>
            <w:tcW w:w="7642" w:type="dxa"/>
            <w:gridSpan w:val="3"/>
          </w:tcPr>
          <w:p w14:paraId="7ACFA6AB" w14:textId="1290C1EA" w:rsidR="007C22D7" w:rsidRPr="008F40F9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take a range of information, think things through logically and prioritise work to meet commitments aligned with organisational goals.</w:t>
            </w:r>
          </w:p>
        </w:tc>
      </w:tr>
      <w:tr w:rsidR="007C22D7" w:rsidRPr="008B3B59" w14:paraId="10420613" w14:textId="77777777" w:rsidTr="53CA03C7">
        <w:trPr>
          <w:trHeight w:val="831"/>
        </w:trPr>
        <w:tc>
          <w:tcPr>
            <w:tcW w:w="2565" w:type="dxa"/>
          </w:tcPr>
          <w:p w14:paraId="0EFCFDAF" w14:textId="566BF111" w:rsidR="007C22D7" w:rsidRPr="0083787B" w:rsidRDefault="007C22D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1A9CE676" w14:textId="060C08D3" w:rsidR="007C22D7" w:rsidRPr="008F40F9" w:rsidRDefault="007C22D7" w:rsidP="00E93627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42A1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Knows the most effective and efficient processes for getting things done, with a focus on continuous improvement.</w:t>
            </w:r>
          </w:p>
        </w:tc>
      </w:tr>
    </w:tbl>
    <w:p w14:paraId="45E95563" w14:textId="3FACE7C8" w:rsidR="00952B92" w:rsidRDefault="00952B92">
      <w:pPr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515"/>
      </w:tblGrid>
      <w:tr w:rsidR="005B6FD8" w:rsidRPr="005B6FD8" w14:paraId="20D21A62" w14:textId="77777777" w:rsidTr="00EF56BA">
        <w:trPr>
          <w:trHeight w:val="1202"/>
        </w:trPr>
        <w:tc>
          <w:tcPr>
            <w:tcW w:w="4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5E30" w14:textId="685093B5" w:rsidR="00EF56BA" w:rsidRPr="005B6FD8" w:rsidRDefault="005B6FD8" w:rsidP="005B6FD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B6FD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Please sign and date this document to confirm your understanding of the role profile.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01B3" w14:textId="77777777" w:rsidR="005B6FD8" w:rsidRPr="005B6FD8" w:rsidRDefault="005B6FD8" w:rsidP="005B6F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6FD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15A8F497" w14:textId="77777777" w:rsidR="005B6FD8" w:rsidRPr="005B6FD8" w:rsidRDefault="005B6FD8" w:rsidP="005B6F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DBC000D" w14:textId="77777777" w:rsidR="005B6FD8" w:rsidRPr="005B6FD8" w:rsidRDefault="005B6FD8" w:rsidP="005B6F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F8AF47C" w14:textId="5F553351" w:rsidR="005B6FD8" w:rsidRPr="005B6FD8" w:rsidRDefault="005B6FD8" w:rsidP="005B6F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6FD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EF56BA" w:rsidRPr="005B6FD8" w14:paraId="34FA6BC8" w14:textId="77777777" w:rsidTr="00EF56BA">
        <w:tc>
          <w:tcPr>
            <w:tcW w:w="10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6034" w14:textId="01181C5E" w:rsidR="00EF56BA" w:rsidRPr="00EF56BA" w:rsidRDefault="00EF56BA" w:rsidP="00EF56BA">
            <w:pPr>
              <w:shd w:val="clear" w:color="auto" w:fill="BFBFBF" w:themeFill="background1" w:themeFillShade="BF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F56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This profile is only intended for illustration. It is not an exhaustive list of roles and responsibilities which may well evolve over time</w:t>
            </w:r>
          </w:p>
        </w:tc>
      </w:tr>
    </w:tbl>
    <w:p w14:paraId="6744CCC7" w14:textId="77777777" w:rsidR="003B1B4E" w:rsidRPr="008B3B59" w:rsidRDefault="003B1B4E" w:rsidP="00EF56BA">
      <w:pPr>
        <w:jc w:val="center"/>
        <w:rPr>
          <w:rFonts w:ascii="Arial" w:eastAsia="Arial" w:hAnsi="Arial" w:cs="Arial"/>
          <w:sz w:val="22"/>
          <w:szCs w:val="22"/>
        </w:rPr>
      </w:pPr>
    </w:p>
    <w:sectPr w:rsidR="003B1B4E" w:rsidRPr="008B3B59">
      <w:footerReference w:type="default" r:id="rId11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A592" w14:textId="77777777" w:rsidR="007928FB" w:rsidRDefault="007928FB">
      <w:r>
        <w:separator/>
      </w:r>
    </w:p>
  </w:endnote>
  <w:endnote w:type="continuationSeparator" w:id="0">
    <w:p w14:paraId="5D8B92A0" w14:textId="77777777" w:rsidR="007928FB" w:rsidRDefault="007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DF7D" w14:textId="77777777" w:rsidR="007928FB" w:rsidRDefault="007928FB">
      <w:r>
        <w:separator/>
      </w:r>
    </w:p>
  </w:footnote>
  <w:footnote w:type="continuationSeparator" w:id="0">
    <w:p w14:paraId="53B1C33C" w14:textId="77777777" w:rsidR="007928FB" w:rsidRDefault="0079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14D"/>
    <w:multiLevelType w:val="hybridMultilevel"/>
    <w:tmpl w:val="F1828BC2"/>
    <w:lvl w:ilvl="0" w:tplc="11CA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88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24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C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9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69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29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6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20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F8D"/>
    <w:multiLevelType w:val="hybridMultilevel"/>
    <w:tmpl w:val="44F6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BC6"/>
    <w:multiLevelType w:val="hybridMultilevel"/>
    <w:tmpl w:val="A3DE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2007"/>
    <w:multiLevelType w:val="hybridMultilevel"/>
    <w:tmpl w:val="DC4624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AF3"/>
    <w:multiLevelType w:val="hybridMultilevel"/>
    <w:tmpl w:val="CF1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622"/>
    <w:multiLevelType w:val="hybridMultilevel"/>
    <w:tmpl w:val="E8B8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E04"/>
    <w:multiLevelType w:val="hybridMultilevel"/>
    <w:tmpl w:val="7A3E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FA1"/>
    <w:multiLevelType w:val="hybridMultilevel"/>
    <w:tmpl w:val="8636606A"/>
    <w:lvl w:ilvl="0" w:tplc="4A68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FF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4AF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6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2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8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C1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A6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009"/>
    <w:multiLevelType w:val="hybridMultilevel"/>
    <w:tmpl w:val="6096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63E27"/>
    <w:multiLevelType w:val="hybridMultilevel"/>
    <w:tmpl w:val="518E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F7B4B"/>
    <w:multiLevelType w:val="hybridMultilevel"/>
    <w:tmpl w:val="E698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B62"/>
    <w:multiLevelType w:val="hybridMultilevel"/>
    <w:tmpl w:val="BB58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A8E4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59B"/>
    <w:multiLevelType w:val="hybridMultilevel"/>
    <w:tmpl w:val="50C62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966A9"/>
    <w:multiLevelType w:val="hybridMultilevel"/>
    <w:tmpl w:val="3FB808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0B7128"/>
    <w:multiLevelType w:val="hybridMultilevel"/>
    <w:tmpl w:val="D5DC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F4DA8"/>
    <w:multiLevelType w:val="hybridMultilevel"/>
    <w:tmpl w:val="F802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1515"/>
    <w:multiLevelType w:val="hybridMultilevel"/>
    <w:tmpl w:val="164CA99C"/>
    <w:lvl w:ilvl="0" w:tplc="4BDA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09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4E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41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CA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28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4B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E2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E2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F5219"/>
    <w:multiLevelType w:val="hybridMultilevel"/>
    <w:tmpl w:val="BC9E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D0F"/>
    <w:multiLevelType w:val="hybridMultilevel"/>
    <w:tmpl w:val="F658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32E"/>
    <w:multiLevelType w:val="hybridMultilevel"/>
    <w:tmpl w:val="C6B2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2651A"/>
    <w:multiLevelType w:val="hybridMultilevel"/>
    <w:tmpl w:val="BAC6AEFA"/>
    <w:lvl w:ilvl="0" w:tplc="2FE6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3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A1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AA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44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A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2A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2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A0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123"/>
    <w:multiLevelType w:val="hybridMultilevel"/>
    <w:tmpl w:val="172C7A76"/>
    <w:lvl w:ilvl="0" w:tplc="6136E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E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0C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ED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A3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CB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08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6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37C8F"/>
    <w:multiLevelType w:val="hybridMultilevel"/>
    <w:tmpl w:val="B70A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90462"/>
    <w:multiLevelType w:val="hybridMultilevel"/>
    <w:tmpl w:val="BFC44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7"/>
  </w:num>
  <w:num w:numId="5">
    <w:abstractNumId w:val="22"/>
  </w:num>
  <w:num w:numId="6">
    <w:abstractNumId w:val="20"/>
  </w:num>
  <w:num w:numId="7">
    <w:abstractNumId w:val="24"/>
  </w:num>
  <w:num w:numId="8">
    <w:abstractNumId w:val="25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19"/>
  </w:num>
  <w:num w:numId="15">
    <w:abstractNumId w:val="23"/>
  </w:num>
  <w:num w:numId="16">
    <w:abstractNumId w:val="5"/>
  </w:num>
  <w:num w:numId="17">
    <w:abstractNumId w:val="10"/>
  </w:num>
  <w:num w:numId="18">
    <w:abstractNumId w:val="4"/>
  </w:num>
  <w:num w:numId="19">
    <w:abstractNumId w:val="6"/>
  </w:num>
  <w:num w:numId="20">
    <w:abstractNumId w:val="14"/>
  </w:num>
  <w:num w:numId="21">
    <w:abstractNumId w:val="17"/>
  </w:num>
  <w:num w:numId="22">
    <w:abstractNumId w:val="1"/>
  </w:num>
  <w:num w:numId="23">
    <w:abstractNumId w:val="2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2"/>
    <w:rsid w:val="0001394C"/>
    <w:rsid w:val="00015DB7"/>
    <w:rsid w:val="00054D0D"/>
    <w:rsid w:val="000A0633"/>
    <w:rsid w:val="000C21DB"/>
    <w:rsid w:val="000D70CC"/>
    <w:rsid w:val="000E06A5"/>
    <w:rsid w:val="000E221A"/>
    <w:rsid w:val="00117E79"/>
    <w:rsid w:val="001242F4"/>
    <w:rsid w:val="00135AE5"/>
    <w:rsid w:val="00140E8C"/>
    <w:rsid w:val="00153F59"/>
    <w:rsid w:val="0015650B"/>
    <w:rsid w:val="0015709E"/>
    <w:rsid w:val="001644F2"/>
    <w:rsid w:val="00181897"/>
    <w:rsid w:val="001B1A20"/>
    <w:rsid w:val="001C1BFA"/>
    <w:rsid w:val="001C40F3"/>
    <w:rsid w:val="001E5D67"/>
    <w:rsid w:val="001F46DB"/>
    <w:rsid w:val="00217FF6"/>
    <w:rsid w:val="00240EAE"/>
    <w:rsid w:val="00242165"/>
    <w:rsid w:val="00247CD4"/>
    <w:rsid w:val="00256BA1"/>
    <w:rsid w:val="002704EC"/>
    <w:rsid w:val="00270828"/>
    <w:rsid w:val="00270B0B"/>
    <w:rsid w:val="00286ABC"/>
    <w:rsid w:val="002A3BA2"/>
    <w:rsid w:val="002A7A80"/>
    <w:rsid w:val="002C3BFA"/>
    <w:rsid w:val="002D4800"/>
    <w:rsid w:val="002E6122"/>
    <w:rsid w:val="002F4A1C"/>
    <w:rsid w:val="00312B55"/>
    <w:rsid w:val="003168DA"/>
    <w:rsid w:val="003221B0"/>
    <w:rsid w:val="0033077C"/>
    <w:rsid w:val="0034504B"/>
    <w:rsid w:val="00363885"/>
    <w:rsid w:val="0037374B"/>
    <w:rsid w:val="00376F78"/>
    <w:rsid w:val="003817E9"/>
    <w:rsid w:val="00386364"/>
    <w:rsid w:val="003869DE"/>
    <w:rsid w:val="003A0CB8"/>
    <w:rsid w:val="003B1B4E"/>
    <w:rsid w:val="003B2DC7"/>
    <w:rsid w:val="003D31A3"/>
    <w:rsid w:val="003D3728"/>
    <w:rsid w:val="003D4E7E"/>
    <w:rsid w:val="003D6881"/>
    <w:rsid w:val="003E054E"/>
    <w:rsid w:val="003E1B27"/>
    <w:rsid w:val="0040588D"/>
    <w:rsid w:val="004077A5"/>
    <w:rsid w:val="00417A3E"/>
    <w:rsid w:val="00425489"/>
    <w:rsid w:val="00430615"/>
    <w:rsid w:val="00430BB4"/>
    <w:rsid w:val="0044058C"/>
    <w:rsid w:val="00453B34"/>
    <w:rsid w:val="00482D68"/>
    <w:rsid w:val="00496895"/>
    <w:rsid w:val="004C27A2"/>
    <w:rsid w:val="004D7C13"/>
    <w:rsid w:val="00502939"/>
    <w:rsid w:val="0055102F"/>
    <w:rsid w:val="00551250"/>
    <w:rsid w:val="00566CD8"/>
    <w:rsid w:val="005678C3"/>
    <w:rsid w:val="00584B11"/>
    <w:rsid w:val="005903A1"/>
    <w:rsid w:val="00594EC7"/>
    <w:rsid w:val="005B6FD8"/>
    <w:rsid w:val="00614864"/>
    <w:rsid w:val="00626AC0"/>
    <w:rsid w:val="006279AC"/>
    <w:rsid w:val="0066410B"/>
    <w:rsid w:val="006A152F"/>
    <w:rsid w:val="006A222E"/>
    <w:rsid w:val="006B1D8A"/>
    <w:rsid w:val="006E58FD"/>
    <w:rsid w:val="00703716"/>
    <w:rsid w:val="00761846"/>
    <w:rsid w:val="00766060"/>
    <w:rsid w:val="00766DD2"/>
    <w:rsid w:val="007806DE"/>
    <w:rsid w:val="00786D8A"/>
    <w:rsid w:val="007928FB"/>
    <w:rsid w:val="007A4E52"/>
    <w:rsid w:val="007C22D7"/>
    <w:rsid w:val="007C6F24"/>
    <w:rsid w:val="007D336F"/>
    <w:rsid w:val="007E1F0D"/>
    <w:rsid w:val="00801DDB"/>
    <w:rsid w:val="008036D9"/>
    <w:rsid w:val="00807480"/>
    <w:rsid w:val="00812CCC"/>
    <w:rsid w:val="00812D42"/>
    <w:rsid w:val="00824D94"/>
    <w:rsid w:val="0083787B"/>
    <w:rsid w:val="008518CE"/>
    <w:rsid w:val="00893C0F"/>
    <w:rsid w:val="008B1278"/>
    <w:rsid w:val="008B3B59"/>
    <w:rsid w:val="008C4182"/>
    <w:rsid w:val="008F40F9"/>
    <w:rsid w:val="00913280"/>
    <w:rsid w:val="00944126"/>
    <w:rsid w:val="00951508"/>
    <w:rsid w:val="00952B92"/>
    <w:rsid w:val="009B57D7"/>
    <w:rsid w:val="009D4BC0"/>
    <w:rsid w:val="00A15D38"/>
    <w:rsid w:val="00A2600F"/>
    <w:rsid w:val="00A36DA2"/>
    <w:rsid w:val="00A47ED6"/>
    <w:rsid w:val="00A55A4D"/>
    <w:rsid w:val="00A6152E"/>
    <w:rsid w:val="00A91B24"/>
    <w:rsid w:val="00AA05B5"/>
    <w:rsid w:val="00AA7A4A"/>
    <w:rsid w:val="00AB2B5F"/>
    <w:rsid w:val="00AB50F5"/>
    <w:rsid w:val="00AD4EAC"/>
    <w:rsid w:val="00AD563D"/>
    <w:rsid w:val="00AD7C41"/>
    <w:rsid w:val="00AE3F43"/>
    <w:rsid w:val="00B010D9"/>
    <w:rsid w:val="00B023CD"/>
    <w:rsid w:val="00B12139"/>
    <w:rsid w:val="00B26E2E"/>
    <w:rsid w:val="00B50C6B"/>
    <w:rsid w:val="00B54FA1"/>
    <w:rsid w:val="00B5648C"/>
    <w:rsid w:val="00B627AA"/>
    <w:rsid w:val="00B64267"/>
    <w:rsid w:val="00B668AC"/>
    <w:rsid w:val="00B86BD9"/>
    <w:rsid w:val="00B87E23"/>
    <w:rsid w:val="00BA4F4D"/>
    <w:rsid w:val="00BB1310"/>
    <w:rsid w:val="00BB7731"/>
    <w:rsid w:val="00BB7D13"/>
    <w:rsid w:val="00BC020B"/>
    <w:rsid w:val="00BD0AB4"/>
    <w:rsid w:val="00BD599E"/>
    <w:rsid w:val="00C13567"/>
    <w:rsid w:val="00C22AE1"/>
    <w:rsid w:val="00C24A39"/>
    <w:rsid w:val="00C27229"/>
    <w:rsid w:val="00C73162"/>
    <w:rsid w:val="00C75C2D"/>
    <w:rsid w:val="00C77316"/>
    <w:rsid w:val="00C96397"/>
    <w:rsid w:val="00CB286B"/>
    <w:rsid w:val="00CC31F8"/>
    <w:rsid w:val="00CF120C"/>
    <w:rsid w:val="00CF1713"/>
    <w:rsid w:val="00CF7AF5"/>
    <w:rsid w:val="00D22E00"/>
    <w:rsid w:val="00D25A13"/>
    <w:rsid w:val="00D27BD7"/>
    <w:rsid w:val="00D5373C"/>
    <w:rsid w:val="00D55312"/>
    <w:rsid w:val="00D60972"/>
    <w:rsid w:val="00D60D76"/>
    <w:rsid w:val="00D8521A"/>
    <w:rsid w:val="00D904E5"/>
    <w:rsid w:val="00DD6B02"/>
    <w:rsid w:val="00DE2DAD"/>
    <w:rsid w:val="00DF6FFE"/>
    <w:rsid w:val="00E015E0"/>
    <w:rsid w:val="00E17913"/>
    <w:rsid w:val="00E3199E"/>
    <w:rsid w:val="00E438D0"/>
    <w:rsid w:val="00E55FB5"/>
    <w:rsid w:val="00E602F1"/>
    <w:rsid w:val="00E81697"/>
    <w:rsid w:val="00E90E2A"/>
    <w:rsid w:val="00E93627"/>
    <w:rsid w:val="00E9786A"/>
    <w:rsid w:val="00EA0867"/>
    <w:rsid w:val="00EB73E6"/>
    <w:rsid w:val="00EC5F49"/>
    <w:rsid w:val="00ED78A1"/>
    <w:rsid w:val="00EE2B26"/>
    <w:rsid w:val="00EF56BA"/>
    <w:rsid w:val="00F01703"/>
    <w:rsid w:val="00F074BA"/>
    <w:rsid w:val="00F310DA"/>
    <w:rsid w:val="00F95B41"/>
    <w:rsid w:val="00F968C6"/>
    <w:rsid w:val="00F97A2B"/>
    <w:rsid w:val="00FB41E5"/>
    <w:rsid w:val="00FC2BC0"/>
    <w:rsid w:val="00FF520C"/>
    <w:rsid w:val="53C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829"/>
  <w15:docId w15:val="{A6D77FA1-6828-4788-AC2B-342EC3EC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4362126C8AF41AE5DCC2732B0D627" ma:contentTypeVersion="10" ma:contentTypeDescription="Create a new document." ma:contentTypeScope="" ma:versionID="a43a7a44d6e6debb93ccf110e91b404b">
  <xsd:schema xmlns:xsd="http://www.w3.org/2001/XMLSchema" xmlns:xs="http://www.w3.org/2001/XMLSchema" xmlns:p="http://schemas.microsoft.com/office/2006/metadata/properties" xmlns:ns2="191e9dd6-fe10-46cc-93fd-f66ae3189039" xmlns:ns3="fbf90564-f1e3-479c-9772-3828b7827a76" targetNamespace="http://schemas.microsoft.com/office/2006/metadata/properties" ma:root="true" ma:fieldsID="835663bc02e6a979c1a034159375814e" ns2:_="" ns3:_="">
    <xsd:import namespace="191e9dd6-fe10-46cc-93fd-f66ae3189039"/>
    <xsd:import namespace="fbf90564-f1e3-479c-9772-3828b7827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9dd6-fe10-46cc-93fd-f66ae3189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0564-f1e3-479c-9772-3828b7827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A4434-C3BD-4DCA-BF1B-C962A2C4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e9dd6-fe10-46cc-93fd-f66ae3189039"/>
    <ds:schemaRef ds:uri="fbf90564-f1e3-479c-9772-3828b7827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BB1F7-B617-4BF5-82FA-EF33593EB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14962-E43F-4C0E-8C43-48DC4DA77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Werth</dc:creator>
  <cp:lastModifiedBy>Hayley Chambers</cp:lastModifiedBy>
  <cp:revision>2</cp:revision>
  <cp:lastPrinted>2020-05-27T09:10:00Z</cp:lastPrinted>
  <dcterms:created xsi:type="dcterms:W3CDTF">2021-09-13T11:10:00Z</dcterms:created>
  <dcterms:modified xsi:type="dcterms:W3CDTF">2021-09-13T11:10:00Z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0x010100E8F4362126C8AF41AE5DCC2732B0D627</vt:lpwstr>
  </property>
</Properties>
</file>