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0A66238E" w:rsidR="00952B92" w:rsidRPr="008B3B59" w:rsidRDefault="00B06684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Compliance Technologist 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5DB9832F" w:rsidR="00952B92" w:rsidRPr="008B3B59" w:rsidRDefault="00C652E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Dec 2025 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5CB0DAD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Cornwall Bakery 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2BD54CCA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Callington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737D4A37" w14:textId="0AF72B01" w:rsidR="000E20BF" w:rsidRDefault="000E20BF" w:rsidP="000E20BF">
            <w:pPr>
              <w:jc w:val="both"/>
              <w:rPr>
                <w:rFonts w:ascii="Arial" w:hAnsi="Arial" w:cs="Arial"/>
              </w:rPr>
            </w:pPr>
            <w:r w:rsidRPr="004C46E2">
              <w:rPr>
                <w:rFonts w:ascii="Arial" w:hAnsi="Arial" w:cs="Arial"/>
              </w:rPr>
              <w:t xml:space="preserve">To support the operational </w:t>
            </w:r>
            <w:r>
              <w:rPr>
                <w:rFonts w:ascii="Arial" w:hAnsi="Arial" w:cs="Arial"/>
              </w:rPr>
              <w:t xml:space="preserve">and technical </w:t>
            </w:r>
            <w:r w:rsidRPr="004C46E2">
              <w:rPr>
                <w:rFonts w:ascii="Arial" w:hAnsi="Arial" w:cs="Arial"/>
              </w:rPr>
              <w:t>teams in ensuring all elements of manufacturing are conducted in accordance with food safety, legality</w:t>
            </w:r>
            <w:r>
              <w:rPr>
                <w:rFonts w:ascii="Arial" w:hAnsi="Arial" w:cs="Arial"/>
              </w:rPr>
              <w:t>, authenticity</w:t>
            </w:r>
            <w:r w:rsidRPr="004C46E2">
              <w:rPr>
                <w:rFonts w:ascii="Arial" w:hAnsi="Arial" w:cs="Arial"/>
              </w:rPr>
              <w:t xml:space="preserve"> and quality parameters</w:t>
            </w:r>
            <w:r>
              <w:rPr>
                <w:rFonts w:ascii="Arial" w:hAnsi="Arial" w:cs="Arial"/>
              </w:rPr>
              <w:t xml:space="preserve"> through process control verification and validation. </w:t>
            </w:r>
          </w:p>
          <w:p w14:paraId="099BD59F" w14:textId="7C9B78FC" w:rsidR="00B668AC" w:rsidRPr="008B3B59" w:rsidRDefault="00B668AC" w:rsidP="00C96BF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0E07176E" w:rsidR="00952B92" w:rsidRPr="008B3B59" w:rsidRDefault="000E20B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S</w:t>
            </w:r>
            <w:r w:rsidR="00C62A9D">
              <w:rPr>
                <w:rFonts w:ascii="Arial" w:eastAsia="Arial" w:hAnsi="Arial" w:cs="Arial"/>
                <w:sz w:val="22"/>
                <w:szCs w:val="22"/>
              </w:rPr>
              <w:t>ystems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 xml:space="preserve">Manager 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7623A0" w:rsidR="00952B92" w:rsidRPr="008B3B59" w:rsidRDefault="001723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57D497A3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Operations </w:t>
            </w:r>
            <w:r w:rsidR="00C135BC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eam,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 xml:space="preserve">Technical Team, </w:t>
            </w:r>
            <w:r w:rsidR="000E20BF">
              <w:rPr>
                <w:rFonts w:ascii="Arial" w:eastAsia="Arial" w:hAnsi="Arial" w:cs="Arial"/>
                <w:sz w:val="22"/>
                <w:szCs w:val="22"/>
              </w:rPr>
              <w:t>Process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 xml:space="preserve"> Team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2E128EDF" w:rsidR="00312B55" w:rsidRPr="008B3B59" w:rsidRDefault="005D5458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20EA8A8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0BC66BE2" w14:textId="3C682D15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Liaise with the </w:t>
            </w:r>
            <w:r w:rsidR="00291146">
              <w:rPr>
                <w:rFonts w:ascii="Arial" w:hAnsi="Arial" w:cs="Arial"/>
              </w:rPr>
              <w:t xml:space="preserve">Process and </w:t>
            </w:r>
            <w:r w:rsidRPr="00C135BC">
              <w:rPr>
                <w:rFonts w:ascii="Arial" w:hAnsi="Arial" w:cs="Arial"/>
              </w:rPr>
              <w:t xml:space="preserve">NPD departments to </w:t>
            </w:r>
            <w:r w:rsidR="00291146">
              <w:rPr>
                <w:rFonts w:ascii="Arial" w:hAnsi="Arial" w:cs="Arial"/>
              </w:rPr>
              <w:t xml:space="preserve">ensure all new products coming into the bakery </w:t>
            </w:r>
            <w:r w:rsidR="00341E71">
              <w:rPr>
                <w:rFonts w:ascii="Arial" w:hAnsi="Arial" w:cs="Arial"/>
              </w:rPr>
              <w:t>are launched into a fully food safety validated and verified process.</w:t>
            </w:r>
          </w:p>
          <w:p w14:paraId="562564AA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72723E66" w14:textId="534A78DD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Attend </w:t>
            </w:r>
            <w:r w:rsidR="00341E71">
              <w:rPr>
                <w:rFonts w:ascii="Arial" w:hAnsi="Arial" w:cs="Arial"/>
              </w:rPr>
              <w:t>feasibility meetings</w:t>
            </w:r>
            <w:r w:rsidRPr="00C135BC">
              <w:rPr>
                <w:rFonts w:ascii="Arial" w:hAnsi="Arial" w:cs="Arial"/>
              </w:rPr>
              <w:t xml:space="preserve"> to </w:t>
            </w:r>
            <w:r w:rsidR="00341E71">
              <w:rPr>
                <w:rFonts w:ascii="Arial" w:hAnsi="Arial" w:cs="Arial"/>
              </w:rPr>
              <w:t>assess any new products against current bakery competency.</w:t>
            </w:r>
            <w:r w:rsidRPr="00C135BC">
              <w:rPr>
                <w:rFonts w:ascii="Arial" w:hAnsi="Arial" w:cs="Arial"/>
              </w:rPr>
              <w:t xml:space="preserve"> </w:t>
            </w:r>
          </w:p>
          <w:p w14:paraId="23D0BF9A" w14:textId="77777777" w:rsidR="001723EC" w:rsidRDefault="001723EC" w:rsidP="001723EC">
            <w:pPr>
              <w:rPr>
                <w:rFonts w:ascii="Arial" w:hAnsi="Arial" w:cs="Arial"/>
              </w:rPr>
            </w:pPr>
          </w:p>
          <w:p w14:paraId="4D872F2A" w14:textId="1054ADBA" w:rsidR="001D7701" w:rsidRPr="00C135BC" w:rsidRDefault="001D7701" w:rsidP="00172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Carry out validation and verification trial work required to support the HACCP and QMS systems as prescribed by the Technical Systems Manager, trials will include </w:t>
            </w:r>
            <w:r w:rsidR="00CE13A7">
              <w:rPr>
                <w:rFonts w:ascii="Arial" w:hAnsi="Arial" w:cs="Arial"/>
              </w:rPr>
              <w:t xml:space="preserve">but are not limited to </w:t>
            </w:r>
            <w:r>
              <w:rPr>
                <w:rFonts w:ascii="Arial" w:hAnsi="Arial" w:cs="Arial"/>
              </w:rPr>
              <w:t xml:space="preserve">thermal profiling of product and equipment, efficacy testing of foreign body testing equipment and accuracy of weight control systems. </w:t>
            </w:r>
          </w:p>
          <w:p w14:paraId="1A7FB9EE" w14:textId="77777777" w:rsidR="001D7701" w:rsidRDefault="001D7701" w:rsidP="001723EC">
            <w:pPr>
              <w:rPr>
                <w:rFonts w:ascii="Arial" w:hAnsi="Arial" w:cs="Arial"/>
              </w:rPr>
            </w:pPr>
          </w:p>
          <w:p w14:paraId="1A533AC2" w14:textId="78A2D985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Ensure trial reports are completed for each </w:t>
            </w:r>
            <w:r w:rsidR="001D7701">
              <w:rPr>
                <w:rFonts w:ascii="Arial" w:hAnsi="Arial" w:cs="Arial"/>
              </w:rPr>
              <w:t>food safety trial using documentation prescribed by the Technical Systems Manager.</w:t>
            </w:r>
          </w:p>
          <w:p w14:paraId="0601E6B8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11FCC3D7" w14:textId="77777777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>Keep all documentation up to date as each trial is completed, ensuring communication to wider teams.</w:t>
            </w:r>
          </w:p>
          <w:p w14:paraId="28F1BBEA" w14:textId="77777777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 </w:t>
            </w:r>
          </w:p>
          <w:p w14:paraId="5CC2CB4F" w14:textId="15555304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Interface with relevant internal departments and </w:t>
            </w:r>
            <w:r w:rsidR="00744CE6">
              <w:rPr>
                <w:rFonts w:ascii="Arial" w:hAnsi="Arial" w:cs="Arial"/>
              </w:rPr>
              <w:t>group</w:t>
            </w:r>
            <w:r w:rsidRPr="00C135BC">
              <w:rPr>
                <w:rFonts w:ascii="Arial" w:hAnsi="Arial" w:cs="Arial"/>
              </w:rPr>
              <w:t xml:space="preserve"> technologists to ensure </w:t>
            </w:r>
            <w:r w:rsidR="00744CE6">
              <w:rPr>
                <w:rFonts w:ascii="Arial" w:hAnsi="Arial" w:cs="Arial"/>
              </w:rPr>
              <w:t>trial outputs</w:t>
            </w:r>
            <w:r w:rsidRPr="00C135BC">
              <w:rPr>
                <w:rFonts w:ascii="Arial" w:hAnsi="Arial" w:cs="Arial"/>
              </w:rPr>
              <w:t xml:space="preserve"> are presented and meet quality standards demanded.</w:t>
            </w:r>
          </w:p>
          <w:p w14:paraId="22BA4B0D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5FDE0078" w14:textId="691A5380" w:rsidR="001723EC" w:rsidRPr="00C135BC" w:rsidRDefault="004F1624" w:rsidP="00172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the process team as they ensure</w:t>
            </w:r>
            <w:r w:rsidR="001723EC" w:rsidRPr="00C135BC">
              <w:rPr>
                <w:rFonts w:ascii="Arial" w:hAnsi="Arial" w:cs="Arial"/>
              </w:rPr>
              <w:t xml:space="preserve"> a ’Product File’ is completed for each product and that data is translated into a final specification within relevant time scales including technical requirements.</w:t>
            </w:r>
          </w:p>
          <w:p w14:paraId="62C4F81F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396FB91E" w14:textId="6D5C907F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Influence, educate and consult with all those involved in ensuring a </w:t>
            </w:r>
            <w:r w:rsidR="004F1624">
              <w:rPr>
                <w:rFonts w:ascii="Arial" w:hAnsi="Arial" w:cs="Arial"/>
              </w:rPr>
              <w:t xml:space="preserve">safe and </w:t>
            </w:r>
            <w:r w:rsidR="00BB4988">
              <w:rPr>
                <w:rFonts w:ascii="Arial" w:hAnsi="Arial" w:cs="Arial"/>
              </w:rPr>
              <w:t>legal product</w:t>
            </w:r>
            <w:r w:rsidRPr="00C135BC">
              <w:rPr>
                <w:rFonts w:ascii="Arial" w:hAnsi="Arial" w:cs="Arial"/>
              </w:rPr>
              <w:t xml:space="preserve"> is </w:t>
            </w:r>
            <w:r w:rsidR="004F1624">
              <w:rPr>
                <w:rFonts w:ascii="Arial" w:hAnsi="Arial" w:cs="Arial"/>
              </w:rPr>
              <w:t>manufactured</w:t>
            </w:r>
            <w:r w:rsidRPr="00C135BC">
              <w:rPr>
                <w:rFonts w:ascii="Arial" w:hAnsi="Arial" w:cs="Arial"/>
              </w:rPr>
              <w:t xml:space="preserve"> successfully.</w:t>
            </w:r>
          </w:p>
          <w:p w14:paraId="0E1D9768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3F2BBB2A" w14:textId="3F38574D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To draw up relevant </w:t>
            </w:r>
            <w:r w:rsidR="00896EDB">
              <w:rPr>
                <w:rFonts w:ascii="Arial" w:hAnsi="Arial" w:cs="Arial"/>
              </w:rPr>
              <w:t>SOP’s</w:t>
            </w:r>
            <w:r w:rsidR="00596FC6">
              <w:rPr>
                <w:rFonts w:ascii="Arial" w:hAnsi="Arial" w:cs="Arial"/>
              </w:rPr>
              <w:t>/Policies or Procedures</w:t>
            </w:r>
            <w:r w:rsidRPr="00C135BC">
              <w:rPr>
                <w:rFonts w:ascii="Arial" w:hAnsi="Arial" w:cs="Arial"/>
              </w:rPr>
              <w:t xml:space="preserve"> in conjunction with </w:t>
            </w:r>
            <w:r w:rsidR="00896EDB">
              <w:rPr>
                <w:rFonts w:ascii="Arial" w:hAnsi="Arial" w:cs="Arial"/>
              </w:rPr>
              <w:t>the Technical</w:t>
            </w:r>
            <w:r w:rsidRPr="00C135BC">
              <w:rPr>
                <w:rFonts w:ascii="Arial" w:hAnsi="Arial" w:cs="Arial"/>
              </w:rPr>
              <w:t xml:space="preserve"> Department</w:t>
            </w:r>
            <w:r w:rsidR="00896EDB">
              <w:rPr>
                <w:rFonts w:ascii="Arial" w:hAnsi="Arial" w:cs="Arial"/>
              </w:rPr>
              <w:t xml:space="preserve"> where changes or improvements to the bakery process are needed</w:t>
            </w:r>
            <w:r w:rsidR="00596FC6">
              <w:rPr>
                <w:rFonts w:ascii="Arial" w:hAnsi="Arial" w:cs="Arial"/>
              </w:rPr>
              <w:t xml:space="preserve"> in line with customer codes of practice.</w:t>
            </w:r>
          </w:p>
          <w:p w14:paraId="2EC2EBF3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06E29F13" w14:textId="6B331BEE" w:rsidR="001723EC" w:rsidRPr="00C135BC" w:rsidRDefault="001723EC" w:rsidP="001723EC">
            <w:pPr>
              <w:rPr>
                <w:rFonts w:ascii="Arial" w:hAnsi="Arial" w:cs="Arial"/>
              </w:rPr>
            </w:pPr>
            <w:r w:rsidRPr="00C135BC">
              <w:rPr>
                <w:rFonts w:ascii="Arial" w:hAnsi="Arial" w:cs="Arial"/>
              </w:rPr>
              <w:t xml:space="preserve">To work closely with the manufacturing teams to improve and initiate </w:t>
            </w:r>
            <w:r w:rsidR="004F1A1E">
              <w:rPr>
                <w:rFonts w:ascii="Arial" w:hAnsi="Arial" w:cs="Arial"/>
              </w:rPr>
              <w:t xml:space="preserve">food </w:t>
            </w:r>
            <w:r w:rsidR="00A32519">
              <w:rPr>
                <w:rFonts w:ascii="Arial" w:hAnsi="Arial" w:cs="Arial"/>
              </w:rPr>
              <w:t xml:space="preserve">safety </w:t>
            </w:r>
            <w:r w:rsidRPr="00C135BC">
              <w:rPr>
                <w:rFonts w:ascii="Arial" w:hAnsi="Arial" w:cs="Arial"/>
              </w:rPr>
              <w:t>processes for existing products.</w:t>
            </w:r>
          </w:p>
          <w:p w14:paraId="3EFD4E8E" w14:textId="77777777" w:rsidR="001723EC" w:rsidRPr="00C135BC" w:rsidRDefault="001723EC" w:rsidP="001723EC">
            <w:pPr>
              <w:rPr>
                <w:rFonts w:ascii="Arial" w:hAnsi="Arial" w:cs="Arial"/>
              </w:rPr>
            </w:pPr>
          </w:p>
          <w:p w14:paraId="0B8C5165" w14:textId="77777777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Vigorously maintain compliance with all Company codes of practice, escalating any issues to area managers or departmental management.</w:t>
            </w:r>
          </w:p>
          <w:p w14:paraId="211B35FB" w14:textId="77777777" w:rsidR="00291146" w:rsidRPr="003E3F06" w:rsidRDefault="00291146" w:rsidP="003E3F06">
            <w:pPr>
              <w:rPr>
                <w:rFonts w:ascii="Arial" w:hAnsi="Arial" w:cs="Arial"/>
              </w:rPr>
            </w:pPr>
          </w:p>
          <w:p w14:paraId="54D8B847" w14:textId="77777777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To audit HACCP and traceability records to ensure compliance against standard and defend due diligence.</w:t>
            </w:r>
          </w:p>
          <w:p w14:paraId="19226C43" w14:textId="77777777" w:rsidR="00291146" w:rsidRPr="003E3F06" w:rsidRDefault="00291146" w:rsidP="00291146">
            <w:pPr>
              <w:rPr>
                <w:rFonts w:ascii="Arial" w:hAnsi="Arial" w:cs="Arial"/>
              </w:rPr>
            </w:pPr>
          </w:p>
          <w:p w14:paraId="374C1500" w14:textId="6E015F29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 xml:space="preserve">To check and </w:t>
            </w:r>
            <w:r w:rsidR="004554C3" w:rsidRPr="003E3F06">
              <w:rPr>
                <w:rFonts w:ascii="Arial" w:hAnsi="Arial" w:cs="Arial"/>
              </w:rPr>
              <w:t>support QA to</w:t>
            </w:r>
            <w:r w:rsidR="005A6AB9" w:rsidRPr="003E3F06">
              <w:rPr>
                <w:rFonts w:ascii="Arial" w:hAnsi="Arial" w:cs="Arial"/>
              </w:rPr>
              <w:t xml:space="preserve"> </w:t>
            </w:r>
            <w:r w:rsidRPr="003E3F06">
              <w:rPr>
                <w:rFonts w:ascii="Arial" w:hAnsi="Arial" w:cs="Arial"/>
              </w:rPr>
              <w:t xml:space="preserve">calibrate all listed relevant equipment to ensure equipment is fit for purpose and legal compliance of product is met. </w:t>
            </w:r>
          </w:p>
          <w:p w14:paraId="7CCE7764" w14:textId="77777777" w:rsidR="00291146" w:rsidRPr="003E3F06" w:rsidRDefault="00291146" w:rsidP="003E3F06">
            <w:pPr>
              <w:rPr>
                <w:rFonts w:ascii="Arial" w:hAnsi="Arial" w:cs="Arial"/>
              </w:rPr>
            </w:pPr>
          </w:p>
          <w:p w14:paraId="27C43023" w14:textId="229EC737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 xml:space="preserve">To </w:t>
            </w:r>
            <w:r w:rsidR="005A6AB9" w:rsidRPr="003E3F06">
              <w:rPr>
                <w:rFonts w:ascii="Arial" w:hAnsi="Arial" w:cs="Arial"/>
              </w:rPr>
              <w:t>utilise all</w:t>
            </w:r>
            <w:r w:rsidR="00DE0115" w:rsidRPr="003E3F06">
              <w:rPr>
                <w:rFonts w:ascii="Arial" w:hAnsi="Arial" w:cs="Arial"/>
              </w:rPr>
              <w:t xml:space="preserve"> </w:t>
            </w:r>
            <w:r w:rsidR="004C7196" w:rsidRPr="003E3F06">
              <w:rPr>
                <w:rFonts w:ascii="Arial" w:hAnsi="Arial" w:cs="Arial"/>
              </w:rPr>
              <w:t>s</w:t>
            </w:r>
            <w:r w:rsidR="00DE0115" w:rsidRPr="003E3F06">
              <w:rPr>
                <w:rFonts w:ascii="Arial" w:hAnsi="Arial" w:cs="Arial"/>
              </w:rPr>
              <w:t xml:space="preserve">ite </w:t>
            </w:r>
            <w:r w:rsidR="004C7196" w:rsidRPr="003E3F06">
              <w:rPr>
                <w:rFonts w:ascii="Arial" w:hAnsi="Arial" w:cs="Arial"/>
              </w:rPr>
              <w:t>t</w:t>
            </w:r>
            <w:r w:rsidR="00DE0115" w:rsidRPr="003E3F06">
              <w:rPr>
                <w:rFonts w:ascii="Arial" w:hAnsi="Arial" w:cs="Arial"/>
              </w:rPr>
              <w:t xml:space="preserve">emperature loggers, and inspection equipment in the process of </w:t>
            </w:r>
            <w:r w:rsidR="004C7196" w:rsidRPr="003E3F06">
              <w:rPr>
                <w:rFonts w:ascii="Arial" w:hAnsi="Arial" w:cs="Arial"/>
              </w:rPr>
              <w:t>validation</w:t>
            </w:r>
            <w:r w:rsidR="00DE0115" w:rsidRPr="003E3F06">
              <w:rPr>
                <w:rFonts w:ascii="Arial" w:hAnsi="Arial" w:cs="Arial"/>
              </w:rPr>
              <w:t xml:space="preserve"> and verification of key processes</w:t>
            </w:r>
            <w:r w:rsidRPr="003E3F06">
              <w:rPr>
                <w:rFonts w:ascii="Arial" w:hAnsi="Arial" w:cs="Arial"/>
              </w:rPr>
              <w:t xml:space="preserve"> </w:t>
            </w:r>
          </w:p>
          <w:p w14:paraId="08F029E7" w14:textId="3F0A0112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 xml:space="preserve"> </w:t>
            </w:r>
          </w:p>
          <w:p w14:paraId="6C4CC52B" w14:textId="5DCA3AA8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Report any non-conformances via mainsaver</w:t>
            </w:r>
            <w:r w:rsidR="004C7196" w:rsidRPr="003E3F06">
              <w:rPr>
                <w:rFonts w:ascii="Arial" w:hAnsi="Arial" w:cs="Arial"/>
              </w:rPr>
              <w:t xml:space="preserve"> / Evotix</w:t>
            </w:r>
            <w:r w:rsidRPr="003E3F06">
              <w:rPr>
                <w:rFonts w:ascii="Arial" w:hAnsi="Arial" w:cs="Arial"/>
              </w:rPr>
              <w:t xml:space="preserve"> system and enclose closure. Document </w:t>
            </w:r>
            <w:proofErr w:type="spellStart"/>
            <w:r w:rsidRPr="003E3F06">
              <w:rPr>
                <w:rFonts w:ascii="Arial" w:hAnsi="Arial" w:cs="Arial"/>
              </w:rPr>
              <w:t>Mainsaver</w:t>
            </w:r>
            <w:proofErr w:type="spellEnd"/>
            <w:r w:rsidRPr="003E3F06">
              <w:rPr>
                <w:rFonts w:ascii="Arial" w:hAnsi="Arial" w:cs="Arial"/>
              </w:rPr>
              <w:t xml:space="preserve"> reference / </w:t>
            </w:r>
            <w:proofErr w:type="spellStart"/>
            <w:r w:rsidRPr="003E3F06">
              <w:rPr>
                <w:rFonts w:ascii="Arial" w:hAnsi="Arial" w:cs="Arial"/>
              </w:rPr>
              <w:t>Non conformance</w:t>
            </w:r>
            <w:proofErr w:type="spellEnd"/>
            <w:r w:rsidRPr="003E3F06">
              <w:rPr>
                <w:rFonts w:ascii="Arial" w:hAnsi="Arial" w:cs="Arial"/>
              </w:rPr>
              <w:t xml:space="preserve"> or concessions on the audit</w:t>
            </w:r>
            <w:r w:rsidR="004C7196" w:rsidRPr="003E3F06">
              <w:rPr>
                <w:rFonts w:ascii="Arial" w:hAnsi="Arial" w:cs="Arial"/>
              </w:rPr>
              <w:t xml:space="preserve"> / trial </w:t>
            </w:r>
            <w:r w:rsidRPr="003E3F06">
              <w:rPr>
                <w:rFonts w:ascii="Arial" w:hAnsi="Arial" w:cs="Arial"/>
              </w:rPr>
              <w:t>report.</w:t>
            </w:r>
            <w:r w:rsidR="003E3F06">
              <w:rPr>
                <w:rFonts w:ascii="Arial" w:hAnsi="Arial" w:cs="Arial"/>
              </w:rPr>
              <w:t xml:space="preserve">  </w:t>
            </w:r>
            <w:r w:rsidRPr="003E3F06">
              <w:rPr>
                <w:rFonts w:ascii="Arial" w:hAnsi="Arial" w:cs="Arial"/>
              </w:rPr>
              <w:t>Escalate any ongoing issues to line Manager.</w:t>
            </w:r>
          </w:p>
          <w:p w14:paraId="58350406" w14:textId="77777777" w:rsidR="00291146" w:rsidRPr="003E3F06" w:rsidRDefault="00291146" w:rsidP="003E3F06">
            <w:pPr>
              <w:rPr>
                <w:rFonts w:ascii="Arial" w:hAnsi="Arial" w:cs="Arial"/>
              </w:rPr>
            </w:pPr>
          </w:p>
          <w:p w14:paraId="04E833DF" w14:textId="77777777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Annual validation of HACCP; CCP parameters and controls.</w:t>
            </w:r>
          </w:p>
          <w:p w14:paraId="5B1AB5BF" w14:textId="77777777" w:rsidR="00291146" w:rsidRPr="003E3F06" w:rsidRDefault="00291146" w:rsidP="00291146">
            <w:pPr>
              <w:rPr>
                <w:rFonts w:ascii="Arial" w:hAnsi="Arial" w:cs="Arial"/>
              </w:rPr>
            </w:pPr>
          </w:p>
          <w:p w14:paraId="2ABB4205" w14:textId="77777777" w:rsidR="00291146" w:rsidRPr="003E3F06" w:rsidRDefault="0029114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Train any updates or changes to CCP procedure and policy to all relevant bakery employees</w:t>
            </w:r>
          </w:p>
          <w:p w14:paraId="6CE0874A" w14:textId="77777777" w:rsidR="00291146" w:rsidRPr="003E3F06" w:rsidRDefault="00291146" w:rsidP="00291146">
            <w:pPr>
              <w:rPr>
                <w:rFonts w:ascii="Arial" w:hAnsi="Arial" w:cs="Arial"/>
              </w:rPr>
            </w:pPr>
          </w:p>
          <w:p w14:paraId="7CB31B0A" w14:textId="219FFB7B" w:rsidR="00291146" w:rsidRPr="003E3F06" w:rsidRDefault="004C7196" w:rsidP="003E3F06">
            <w:pPr>
              <w:rPr>
                <w:rFonts w:ascii="Arial" w:hAnsi="Arial" w:cs="Arial"/>
              </w:rPr>
            </w:pPr>
            <w:r w:rsidRPr="003E3F06">
              <w:rPr>
                <w:rFonts w:ascii="Arial" w:hAnsi="Arial" w:cs="Arial"/>
              </w:rPr>
              <w:t>Support the QA team as they p</w:t>
            </w:r>
            <w:r w:rsidR="00291146" w:rsidRPr="003E3F06">
              <w:rPr>
                <w:rFonts w:ascii="Arial" w:hAnsi="Arial" w:cs="Arial"/>
              </w:rPr>
              <w:t xml:space="preserve">erform annual competency reviews for all CCP operators. </w:t>
            </w:r>
          </w:p>
          <w:p w14:paraId="43F75E06" w14:textId="328C0BE6" w:rsidR="00291146" w:rsidRPr="00C135BC" w:rsidRDefault="00291146" w:rsidP="00291146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5E1143BA" w14:textId="47F67C8F" w:rsidR="001723EC" w:rsidRPr="00C135BC" w:rsidRDefault="001723EC" w:rsidP="001723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5BC">
              <w:rPr>
                <w:rFonts w:ascii="Arial" w:hAnsi="Arial" w:cs="Arial"/>
                <w:sz w:val="20"/>
                <w:szCs w:val="20"/>
              </w:rPr>
              <w:t xml:space="preserve">Food Technology, Process Technology and/or Food Engineering qualifications </w:t>
            </w:r>
            <w:r w:rsidR="00406EF0">
              <w:rPr>
                <w:rFonts w:ascii="Arial" w:hAnsi="Arial" w:cs="Arial"/>
                <w:sz w:val="20"/>
                <w:szCs w:val="20"/>
              </w:rPr>
              <w:t>or</w:t>
            </w:r>
            <w:r w:rsidRPr="00C135BC">
              <w:rPr>
                <w:rFonts w:ascii="Arial" w:hAnsi="Arial" w:cs="Arial"/>
                <w:sz w:val="20"/>
                <w:szCs w:val="20"/>
              </w:rPr>
              <w:t xml:space="preserve"> experience.</w:t>
            </w:r>
          </w:p>
          <w:p w14:paraId="576024A4" w14:textId="77777777" w:rsidR="001723EC" w:rsidRPr="00C135BC" w:rsidRDefault="001723EC" w:rsidP="001723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5BC">
              <w:rPr>
                <w:rFonts w:ascii="Arial" w:hAnsi="Arial" w:cs="Arial"/>
                <w:sz w:val="20"/>
                <w:szCs w:val="20"/>
              </w:rPr>
              <w:t>Systematic approach and time management skills.</w:t>
            </w:r>
          </w:p>
          <w:p w14:paraId="5C6889D9" w14:textId="77777777" w:rsidR="00406EF0" w:rsidRPr="00B407C6" w:rsidRDefault="00406EF0" w:rsidP="00406EF0">
            <w:pPr>
              <w:pStyle w:val="ListParagraph"/>
              <w:numPr>
                <w:ilvl w:val="0"/>
                <w:numId w:val="26"/>
              </w:numPr>
              <w:rPr>
                <w:rFonts w:ascii="Arial" w:eastAsia="Symbol" w:hAnsi="Arial" w:cs="Arial"/>
                <w:color w:val="000000" w:themeColor="text1"/>
                <w:sz w:val="20"/>
                <w:szCs w:val="20"/>
              </w:rPr>
            </w:pPr>
            <w:r w:rsidRPr="00B407C6">
              <w:rPr>
                <w:rFonts w:ascii="Arial" w:eastAsia="Arial" w:hAnsi="Arial" w:cs="Arial"/>
                <w:sz w:val="20"/>
                <w:szCs w:val="20"/>
              </w:rPr>
              <w:t>Competent computer skills including Microsoft Word, Excel, Microsoft Teams</w:t>
            </w:r>
          </w:p>
          <w:p w14:paraId="317D3F52" w14:textId="77777777" w:rsidR="00406EF0" w:rsidRPr="00B407C6" w:rsidRDefault="00406EF0" w:rsidP="00406EF0">
            <w:pPr>
              <w:pStyle w:val="ListParagraph"/>
              <w:numPr>
                <w:ilvl w:val="0"/>
                <w:numId w:val="26"/>
              </w:numPr>
              <w:rPr>
                <w:rFonts w:ascii="Arial" w:eastAsia="Symbol" w:hAnsi="Arial" w:cs="Arial"/>
                <w:color w:val="000000" w:themeColor="text1"/>
                <w:sz w:val="20"/>
                <w:szCs w:val="20"/>
              </w:rPr>
            </w:pPr>
            <w:r w:rsidRPr="00B407C6">
              <w:rPr>
                <w:rFonts w:ascii="Arial" w:eastAsia="Arial" w:hAnsi="Arial" w:cs="Arial"/>
                <w:sz w:val="20"/>
                <w:szCs w:val="20"/>
              </w:rPr>
              <w:t>Suitable experience within Food Manufacturing environment</w:t>
            </w:r>
          </w:p>
          <w:p w14:paraId="2CF2FF70" w14:textId="77777777" w:rsidR="00406EF0" w:rsidRPr="00B407C6" w:rsidRDefault="00406EF0" w:rsidP="00406EF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7C6">
              <w:rPr>
                <w:rFonts w:ascii="Arial" w:eastAsia="Arial" w:hAnsi="Arial" w:cs="Arial"/>
                <w:sz w:val="20"/>
                <w:szCs w:val="20"/>
              </w:rPr>
              <w:t>Audit experience preferred but not essential.</w:t>
            </w:r>
          </w:p>
          <w:p w14:paraId="013E2C94" w14:textId="77777777" w:rsidR="00406EF0" w:rsidRPr="00B407C6" w:rsidRDefault="00406EF0" w:rsidP="00406E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7C6">
              <w:rPr>
                <w:rFonts w:ascii="Arial" w:hAnsi="Arial" w:cs="Arial"/>
                <w:sz w:val="20"/>
                <w:szCs w:val="20"/>
              </w:rPr>
              <w:t>Literacy / Numeracy to National Level 2 Standards</w:t>
            </w:r>
          </w:p>
          <w:p w14:paraId="4940E8C8" w14:textId="77777777" w:rsidR="00406EF0" w:rsidRPr="00B407C6" w:rsidRDefault="00406EF0" w:rsidP="00406E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7C6">
              <w:rPr>
                <w:rFonts w:ascii="Arial" w:hAnsi="Arial" w:cs="Arial"/>
                <w:sz w:val="20"/>
                <w:szCs w:val="20"/>
              </w:rPr>
              <w:t>Excellent administrative skills.</w:t>
            </w:r>
          </w:p>
          <w:p w14:paraId="5A2F1147" w14:textId="77777777" w:rsidR="00406EF0" w:rsidRPr="00B407C6" w:rsidRDefault="00406EF0" w:rsidP="00406E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7C6">
              <w:rPr>
                <w:rFonts w:ascii="Arial" w:hAnsi="Arial" w:cs="Arial"/>
                <w:sz w:val="20"/>
                <w:szCs w:val="20"/>
              </w:rPr>
              <w:t>Ability to operate in house IT based systems</w:t>
            </w:r>
          </w:p>
          <w:p w14:paraId="31040940" w14:textId="77777777" w:rsidR="00406EF0" w:rsidRPr="00B407C6" w:rsidRDefault="00406EF0" w:rsidP="00406E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7C6">
              <w:rPr>
                <w:rFonts w:ascii="Arial" w:hAnsi="Arial" w:cs="Arial"/>
                <w:sz w:val="20"/>
                <w:szCs w:val="20"/>
              </w:rPr>
              <w:t>Team working.</w:t>
            </w:r>
          </w:p>
          <w:p w14:paraId="02E3B86A" w14:textId="77777777" w:rsidR="00406EF0" w:rsidRPr="00B407C6" w:rsidRDefault="00406EF0" w:rsidP="00406E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07C6">
              <w:rPr>
                <w:rFonts w:ascii="Arial" w:hAnsi="Arial" w:cs="Arial"/>
                <w:sz w:val="20"/>
                <w:szCs w:val="20"/>
              </w:rPr>
              <w:t>Quality awareness.</w:t>
            </w:r>
          </w:p>
          <w:p w14:paraId="16EC4803" w14:textId="75267E04" w:rsidR="00B668AC" w:rsidRPr="00406EF0" w:rsidRDefault="00406EF0" w:rsidP="00406EF0">
            <w:pPr>
              <w:ind w:left="360"/>
              <w:rPr>
                <w:rFonts w:ascii="Arial" w:hAnsi="Arial" w:cs="Arial"/>
              </w:rPr>
            </w:pPr>
            <w:r w:rsidRPr="00B407C6">
              <w:rPr>
                <w:rFonts w:ascii="Arial" w:hAnsi="Arial" w:cs="Arial"/>
              </w:rPr>
              <w:t>Attention to detail.</w:t>
            </w:r>
          </w:p>
          <w:p w14:paraId="45566247" w14:textId="1A0D9A7C" w:rsidR="001723EC" w:rsidRPr="00D02624" w:rsidRDefault="001723EC" w:rsidP="001723EC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8CD5" w14:textId="77777777" w:rsidR="00557F11" w:rsidRDefault="00557F11">
      <w:r>
        <w:separator/>
      </w:r>
    </w:p>
  </w:endnote>
  <w:endnote w:type="continuationSeparator" w:id="0">
    <w:p w14:paraId="165058F3" w14:textId="77777777" w:rsidR="00557F11" w:rsidRDefault="0055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D11C" w14:textId="77777777" w:rsidR="00557F11" w:rsidRDefault="00557F11">
      <w:r>
        <w:separator/>
      </w:r>
    </w:p>
  </w:footnote>
  <w:footnote w:type="continuationSeparator" w:id="0">
    <w:p w14:paraId="215A99C4" w14:textId="77777777" w:rsidR="00557F11" w:rsidRDefault="0055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2E0"/>
    <w:multiLevelType w:val="hybridMultilevel"/>
    <w:tmpl w:val="4762E52C"/>
    <w:lvl w:ilvl="0" w:tplc="1FAE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84719"/>
    <w:multiLevelType w:val="hybridMultilevel"/>
    <w:tmpl w:val="71C88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A38"/>
    <w:multiLevelType w:val="hybridMultilevel"/>
    <w:tmpl w:val="46EC393C"/>
    <w:lvl w:ilvl="0" w:tplc="0C4C3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6B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6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2C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E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65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E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02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11458"/>
    <w:multiLevelType w:val="hybridMultilevel"/>
    <w:tmpl w:val="347A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77C17"/>
    <w:multiLevelType w:val="hybridMultilevel"/>
    <w:tmpl w:val="841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343693">
    <w:abstractNumId w:val="16"/>
  </w:num>
  <w:num w:numId="2" w16cid:durableId="1054701293">
    <w:abstractNumId w:val="21"/>
  </w:num>
  <w:num w:numId="3" w16cid:durableId="27610150">
    <w:abstractNumId w:val="5"/>
  </w:num>
  <w:num w:numId="4" w16cid:durableId="76025538">
    <w:abstractNumId w:val="3"/>
  </w:num>
  <w:num w:numId="5" w16cid:durableId="48117907">
    <w:abstractNumId w:val="25"/>
  </w:num>
  <w:num w:numId="6" w16cid:durableId="153618031">
    <w:abstractNumId w:val="10"/>
  </w:num>
  <w:num w:numId="7" w16cid:durableId="1668901724">
    <w:abstractNumId w:val="14"/>
  </w:num>
  <w:num w:numId="8" w16cid:durableId="2070961434">
    <w:abstractNumId w:val="18"/>
  </w:num>
  <w:num w:numId="9" w16cid:durableId="631325326">
    <w:abstractNumId w:val="9"/>
  </w:num>
  <w:num w:numId="10" w16cid:durableId="745227562">
    <w:abstractNumId w:val="6"/>
  </w:num>
  <w:num w:numId="11" w16cid:durableId="585460081">
    <w:abstractNumId w:val="24"/>
  </w:num>
  <w:num w:numId="12" w16cid:durableId="302661750">
    <w:abstractNumId w:val="1"/>
  </w:num>
  <w:num w:numId="13" w16cid:durableId="1781290854">
    <w:abstractNumId w:val="7"/>
  </w:num>
  <w:num w:numId="14" w16cid:durableId="1660428729">
    <w:abstractNumId w:val="13"/>
  </w:num>
  <w:num w:numId="15" w16cid:durableId="291450270">
    <w:abstractNumId w:val="23"/>
  </w:num>
  <w:num w:numId="16" w16cid:durableId="1514882669">
    <w:abstractNumId w:val="2"/>
  </w:num>
  <w:num w:numId="17" w16cid:durableId="937100420">
    <w:abstractNumId w:val="19"/>
  </w:num>
  <w:num w:numId="18" w16cid:durableId="248464063">
    <w:abstractNumId w:val="8"/>
  </w:num>
  <w:num w:numId="19" w16cid:durableId="824659946">
    <w:abstractNumId w:val="22"/>
  </w:num>
  <w:num w:numId="20" w16cid:durableId="1085348306">
    <w:abstractNumId w:val="4"/>
  </w:num>
  <w:num w:numId="21" w16cid:durableId="1647011371">
    <w:abstractNumId w:val="11"/>
  </w:num>
  <w:num w:numId="22" w16cid:durableId="1341857855">
    <w:abstractNumId w:val="17"/>
  </w:num>
  <w:num w:numId="23" w16cid:durableId="194081970">
    <w:abstractNumId w:val="20"/>
  </w:num>
  <w:num w:numId="24" w16cid:durableId="1450278600">
    <w:abstractNumId w:val="15"/>
  </w:num>
  <w:num w:numId="25" w16cid:durableId="716123421">
    <w:abstractNumId w:val="0"/>
  </w:num>
  <w:num w:numId="26" w16cid:durableId="1147358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54D0D"/>
    <w:rsid w:val="000E20BF"/>
    <w:rsid w:val="000F1852"/>
    <w:rsid w:val="00131A5C"/>
    <w:rsid w:val="00140E8C"/>
    <w:rsid w:val="001714A5"/>
    <w:rsid w:val="001723EC"/>
    <w:rsid w:val="001C1BFA"/>
    <w:rsid w:val="001D7701"/>
    <w:rsid w:val="001F46DB"/>
    <w:rsid w:val="00247CD4"/>
    <w:rsid w:val="002603C4"/>
    <w:rsid w:val="00291146"/>
    <w:rsid w:val="002A3BA2"/>
    <w:rsid w:val="00312B55"/>
    <w:rsid w:val="003168DA"/>
    <w:rsid w:val="003221B0"/>
    <w:rsid w:val="0033077C"/>
    <w:rsid w:val="00341E71"/>
    <w:rsid w:val="003E3F06"/>
    <w:rsid w:val="00406EF0"/>
    <w:rsid w:val="00430615"/>
    <w:rsid w:val="004554C3"/>
    <w:rsid w:val="00496895"/>
    <w:rsid w:val="004C7196"/>
    <w:rsid w:val="004F1624"/>
    <w:rsid w:val="004F1A1E"/>
    <w:rsid w:val="0053681C"/>
    <w:rsid w:val="00557F11"/>
    <w:rsid w:val="005753D3"/>
    <w:rsid w:val="00584C48"/>
    <w:rsid w:val="005908A8"/>
    <w:rsid w:val="00596FC6"/>
    <w:rsid w:val="005A6AB9"/>
    <w:rsid w:val="005D5458"/>
    <w:rsid w:val="006A222E"/>
    <w:rsid w:val="006A706C"/>
    <w:rsid w:val="006B1D8A"/>
    <w:rsid w:val="006C74AF"/>
    <w:rsid w:val="00744CE6"/>
    <w:rsid w:val="007A4E52"/>
    <w:rsid w:val="007C22D7"/>
    <w:rsid w:val="007C6F24"/>
    <w:rsid w:val="007E1F0D"/>
    <w:rsid w:val="00807480"/>
    <w:rsid w:val="00824083"/>
    <w:rsid w:val="0083787B"/>
    <w:rsid w:val="00875393"/>
    <w:rsid w:val="00896EDB"/>
    <w:rsid w:val="008B3B55"/>
    <w:rsid w:val="008B3B59"/>
    <w:rsid w:val="008F40F9"/>
    <w:rsid w:val="0091708F"/>
    <w:rsid w:val="00926341"/>
    <w:rsid w:val="00952B92"/>
    <w:rsid w:val="00981135"/>
    <w:rsid w:val="00A32519"/>
    <w:rsid w:val="00AA05B5"/>
    <w:rsid w:val="00B048F8"/>
    <w:rsid w:val="00B06684"/>
    <w:rsid w:val="00B54FA1"/>
    <w:rsid w:val="00B668AC"/>
    <w:rsid w:val="00B86BD9"/>
    <w:rsid w:val="00BB1310"/>
    <w:rsid w:val="00BB4988"/>
    <w:rsid w:val="00BC020B"/>
    <w:rsid w:val="00C135BC"/>
    <w:rsid w:val="00C62A9D"/>
    <w:rsid w:val="00C652EE"/>
    <w:rsid w:val="00C96BFB"/>
    <w:rsid w:val="00CD2CE5"/>
    <w:rsid w:val="00CE13A7"/>
    <w:rsid w:val="00CF6F26"/>
    <w:rsid w:val="00D02624"/>
    <w:rsid w:val="00D25A13"/>
    <w:rsid w:val="00D6014B"/>
    <w:rsid w:val="00D60972"/>
    <w:rsid w:val="00D64D45"/>
    <w:rsid w:val="00D8521A"/>
    <w:rsid w:val="00DA005D"/>
    <w:rsid w:val="00DD6B02"/>
    <w:rsid w:val="00DE0115"/>
    <w:rsid w:val="00E93627"/>
    <w:rsid w:val="00EA0867"/>
    <w:rsid w:val="00EC5F49"/>
    <w:rsid w:val="00ED78A1"/>
    <w:rsid w:val="00EE2B26"/>
    <w:rsid w:val="00EE2B40"/>
    <w:rsid w:val="00EE4A10"/>
    <w:rsid w:val="00F310DA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  <w:style w:type="paragraph" w:styleId="BodyText2">
    <w:name w:val="Body Text 2"/>
    <w:basedOn w:val="Normal"/>
    <w:link w:val="BodyText2Char"/>
    <w:rsid w:val="00D0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color w:val="FF000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02624"/>
    <w:rPr>
      <w:rFonts w:ascii="Arial" w:hAnsi="Arial" w:cs="Arial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785</Words>
  <Characters>4622</Characters>
  <Application>Microsoft Office Word</Application>
  <DocSecurity>4</DocSecurity>
  <Lines>140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Stephanie Webber</cp:lastModifiedBy>
  <cp:revision>2</cp:revision>
  <dcterms:created xsi:type="dcterms:W3CDTF">2025-12-16T11:10:00Z</dcterms:created>
  <dcterms:modified xsi:type="dcterms:W3CDTF">2025-12-16T11:10:00Z</dcterms:modified>
</cp:coreProperties>
</file>