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2F8D2555" w:rsidR="00952B92" w:rsidRPr="008B3B59" w:rsidRDefault="00F94BE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3221B0"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7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  <w:gridCol w:w="263"/>
      </w:tblGrid>
      <w:tr w:rsidR="00952B92" w:rsidRPr="008B3B59" w14:paraId="17420582" w14:textId="77777777" w:rsidTr="00770C4C">
        <w:trPr>
          <w:trHeight w:val="220"/>
        </w:trPr>
        <w:tc>
          <w:tcPr>
            <w:tcW w:w="10470" w:type="dxa"/>
            <w:gridSpan w:val="5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0770C4C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58F21E68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</w:t>
            </w:r>
            <w:r w:rsidR="000A2AD9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240" w:type="dxa"/>
          </w:tcPr>
          <w:p w14:paraId="7C74DD0B" w14:textId="764DD2A6" w:rsidR="00952B92" w:rsidRPr="008B3B59" w:rsidRDefault="00F16FDB" w:rsidP="00AA0C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771D1">
              <w:rPr>
                <w:rFonts w:ascii="Arial" w:eastAsia="Arial" w:hAnsi="Arial" w:cs="Arial"/>
                <w:sz w:val="22"/>
                <w:szCs w:val="22"/>
              </w:rPr>
              <w:t xml:space="preserve">Assistant </w:t>
            </w:r>
            <w:r w:rsidR="00AA0CC8" w:rsidRPr="009771D1">
              <w:rPr>
                <w:rFonts w:ascii="Arial" w:eastAsia="Arial" w:hAnsi="Arial" w:cs="Arial"/>
                <w:sz w:val="22"/>
                <w:szCs w:val="22"/>
              </w:rPr>
              <w:t>Group</w:t>
            </w:r>
            <w:r w:rsidR="00CF6F11">
              <w:rPr>
                <w:rFonts w:ascii="Arial" w:eastAsia="Arial" w:hAnsi="Arial" w:cs="Arial"/>
                <w:sz w:val="22"/>
                <w:szCs w:val="22"/>
              </w:rPr>
              <w:t xml:space="preserve"> Accountant</w:t>
            </w:r>
            <w:r w:rsidR="00FD0D7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06846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FD0D7D">
              <w:rPr>
                <w:rFonts w:ascii="Arial" w:eastAsia="Arial" w:hAnsi="Arial" w:cs="Arial"/>
                <w:sz w:val="22"/>
                <w:szCs w:val="22"/>
              </w:rPr>
              <w:t>Temporary</w:t>
            </w:r>
            <w:r w:rsidR="00106846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964" w:type="dxa"/>
            <w:gridSpan w:val="2"/>
          </w:tcPr>
          <w:p w14:paraId="7F8A96F6" w14:textId="4F6811C5" w:rsidR="00952B92" w:rsidRPr="008B3B59" w:rsidRDefault="00A355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202</w:t>
            </w:r>
            <w:r w:rsidR="00FD0D7D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952B92" w:rsidRPr="008B3B59" w14:paraId="3E7C9FD0" w14:textId="77777777" w:rsidTr="00770C4C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905" w:type="dxa"/>
            <w:gridSpan w:val="4"/>
          </w:tcPr>
          <w:p w14:paraId="2B217B1C" w14:textId="5F76F2C5" w:rsidR="00952B92" w:rsidRPr="008B3B59" w:rsidRDefault="00CF6F1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 Head Office</w:t>
            </w:r>
          </w:p>
        </w:tc>
      </w:tr>
      <w:tr w:rsidR="00952B92" w:rsidRPr="008B3B59" w14:paraId="1AFA810F" w14:textId="77777777" w:rsidTr="00770C4C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905" w:type="dxa"/>
            <w:gridSpan w:val="4"/>
          </w:tcPr>
          <w:p w14:paraId="343972EB" w14:textId="714C540B" w:rsidR="00952B92" w:rsidRPr="008B3B59" w:rsidRDefault="00CF6F1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Group Finance</w:t>
            </w:r>
          </w:p>
        </w:tc>
      </w:tr>
      <w:tr w:rsidR="00952B92" w:rsidRPr="008B3B59" w14:paraId="24164379" w14:textId="77777777" w:rsidTr="00770C4C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905" w:type="dxa"/>
            <w:gridSpan w:val="4"/>
          </w:tcPr>
          <w:p w14:paraId="06346BBF" w14:textId="18411A17" w:rsidR="00952B92" w:rsidRPr="008B3B59" w:rsidRDefault="00CF6F1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Melton Mowbray, Leicestershire</w:t>
            </w:r>
          </w:p>
        </w:tc>
      </w:tr>
      <w:tr w:rsidR="00952B92" w:rsidRPr="008B3B59" w14:paraId="4D9810B3" w14:textId="77777777" w:rsidTr="00770C4C">
        <w:tc>
          <w:tcPr>
            <w:tcW w:w="10470" w:type="dxa"/>
            <w:gridSpan w:val="5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770C4C">
        <w:trPr>
          <w:trHeight w:val="1880"/>
        </w:trPr>
        <w:tc>
          <w:tcPr>
            <w:tcW w:w="10470" w:type="dxa"/>
            <w:gridSpan w:val="5"/>
          </w:tcPr>
          <w:p w14:paraId="099BD59F" w14:textId="36A8E138" w:rsidR="00B668AC" w:rsidRPr="008B3B59" w:rsidRDefault="00CF6F11" w:rsidP="0093138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 have a requirement for a</w:t>
            </w:r>
            <w:r w:rsidR="00FD0D7D">
              <w:rPr>
                <w:rFonts w:ascii="Arial" w:eastAsia="Arial" w:hAnsi="Arial" w:cs="Arial"/>
                <w:sz w:val="22"/>
                <w:szCs w:val="22"/>
              </w:rPr>
              <w:t>n Assistant</w:t>
            </w:r>
            <w:r w:rsidR="00AA0CC8">
              <w:rPr>
                <w:rFonts w:ascii="Arial" w:eastAsia="Arial" w:hAnsi="Arial" w:cs="Arial"/>
                <w:sz w:val="22"/>
                <w:szCs w:val="22"/>
              </w:rPr>
              <w:t xml:space="preserve"> Group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Accountant to join</w:t>
            </w:r>
            <w:r w:rsidR="002D7371">
              <w:rPr>
                <w:rFonts w:ascii="Arial" w:eastAsia="Arial" w:hAnsi="Arial" w:cs="Arial"/>
                <w:sz w:val="22"/>
                <w:szCs w:val="22"/>
              </w:rPr>
              <w:t xml:space="preserve"> our Group Finance team</w:t>
            </w:r>
            <w:r w:rsidR="0034023B">
              <w:rPr>
                <w:rFonts w:ascii="Arial" w:eastAsia="Arial" w:hAnsi="Arial" w:cs="Arial"/>
                <w:sz w:val="22"/>
                <w:szCs w:val="22"/>
              </w:rPr>
              <w:t xml:space="preserve"> as maternity cover for a period of at least 6 months</w:t>
            </w:r>
            <w:r w:rsidR="00CF532A">
              <w:rPr>
                <w:rFonts w:ascii="Arial" w:eastAsia="Arial" w:hAnsi="Arial" w:cs="Arial"/>
                <w:sz w:val="22"/>
                <w:szCs w:val="22"/>
              </w:rPr>
              <w:t xml:space="preserve"> and will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report into the </w:t>
            </w:r>
            <w:r w:rsidR="00CE5D7C">
              <w:rPr>
                <w:rFonts w:ascii="Arial" w:eastAsia="Arial" w:hAnsi="Arial" w:cs="Arial"/>
                <w:sz w:val="22"/>
                <w:szCs w:val="22"/>
              </w:rPr>
              <w:t>Head of Group Financial Reporting and Control</w:t>
            </w:r>
            <w:r w:rsidR="00CF532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955C0F"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 w:rsidR="001A00B8">
              <w:rPr>
                <w:rFonts w:ascii="Arial" w:eastAsia="Arial" w:hAnsi="Arial" w:cs="Arial"/>
                <w:sz w:val="22"/>
                <w:szCs w:val="22"/>
              </w:rPr>
              <w:t xml:space="preserve">role will be split between supporting with the quarterly consolidation and year end statutory accounts process and </w:t>
            </w:r>
            <w:r w:rsidR="002B4D86">
              <w:rPr>
                <w:rFonts w:ascii="Arial" w:eastAsia="Arial" w:hAnsi="Arial" w:cs="Arial"/>
                <w:sz w:val="22"/>
                <w:szCs w:val="22"/>
              </w:rPr>
              <w:t xml:space="preserve">providing management information and analysis for the </w:t>
            </w:r>
            <w:r w:rsidR="00EB4C84">
              <w:rPr>
                <w:rFonts w:ascii="Arial" w:eastAsia="Arial" w:hAnsi="Arial" w:cs="Arial"/>
                <w:sz w:val="22"/>
                <w:szCs w:val="22"/>
              </w:rPr>
              <w:t>executive team, Group Finance Director and wider finance community. The role will suit an individual with a financial accounting background.</w:t>
            </w:r>
          </w:p>
        </w:tc>
      </w:tr>
      <w:tr w:rsidR="00952B92" w:rsidRPr="008B3B59" w14:paraId="3E74F4CB" w14:textId="77777777" w:rsidTr="00770C4C">
        <w:trPr>
          <w:trHeight w:val="300"/>
        </w:trPr>
        <w:tc>
          <w:tcPr>
            <w:tcW w:w="10470" w:type="dxa"/>
            <w:gridSpan w:val="5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00770C4C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905" w:type="dxa"/>
            <w:gridSpan w:val="4"/>
            <w:vAlign w:val="center"/>
          </w:tcPr>
          <w:p w14:paraId="540E114B" w14:textId="1C203FA8" w:rsidR="00952B92" w:rsidRPr="008B3B59" w:rsidRDefault="00CE5D7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Head of Group Financial Reporting and Control </w:t>
            </w:r>
          </w:p>
        </w:tc>
      </w:tr>
      <w:tr w:rsidR="00952B92" w:rsidRPr="008B3B59" w14:paraId="48BF19F7" w14:textId="77777777" w:rsidTr="00770C4C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905" w:type="dxa"/>
            <w:gridSpan w:val="4"/>
            <w:vAlign w:val="center"/>
          </w:tcPr>
          <w:p w14:paraId="4C3C84CA" w14:textId="0DD95ABC" w:rsidR="00952B92" w:rsidRPr="008B3B59" w:rsidRDefault="00CF6F1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3402C6B7" w14:textId="77777777" w:rsidTr="00770C4C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905" w:type="dxa"/>
            <w:gridSpan w:val="4"/>
          </w:tcPr>
          <w:p w14:paraId="0610225C" w14:textId="3E6B0C01" w:rsidR="00D25A13" w:rsidRPr="008B3B59" w:rsidRDefault="00CF6F11" w:rsidP="001B18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Group Financ</w:t>
            </w:r>
            <w:r w:rsidR="00931384">
              <w:rPr>
                <w:rFonts w:ascii="Arial" w:eastAsia="Arial" w:hAnsi="Arial" w:cs="Arial"/>
                <w:sz w:val="22"/>
                <w:szCs w:val="22"/>
              </w:rPr>
              <w:t>e Director,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Group CFO, Group Executive Board</w:t>
            </w:r>
            <w:r w:rsidR="00AF4A5F">
              <w:rPr>
                <w:rFonts w:ascii="Arial" w:eastAsia="Arial" w:hAnsi="Arial" w:cs="Arial"/>
                <w:sz w:val="22"/>
                <w:szCs w:val="22"/>
              </w:rPr>
              <w:t xml:space="preserve"> (GEB)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1B18E3">
              <w:rPr>
                <w:rFonts w:ascii="Arial" w:eastAsia="Arial" w:hAnsi="Arial" w:cs="Arial"/>
                <w:sz w:val="22"/>
                <w:szCs w:val="22"/>
              </w:rPr>
              <w:t>Business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Finance Directors</w:t>
            </w:r>
            <w:r w:rsidR="00AA0CC8">
              <w:rPr>
                <w:rFonts w:ascii="Arial" w:eastAsia="Arial" w:hAnsi="Arial" w:cs="Arial"/>
                <w:sz w:val="22"/>
                <w:szCs w:val="22"/>
              </w:rPr>
              <w:t>, Business Finance Managers</w:t>
            </w:r>
          </w:p>
        </w:tc>
      </w:tr>
      <w:tr w:rsidR="00952B92" w:rsidRPr="008B3B59" w14:paraId="79D95C24" w14:textId="77777777" w:rsidTr="00770C4C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905" w:type="dxa"/>
            <w:gridSpan w:val="4"/>
          </w:tcPr>
          <w:p w14:paraId="032692C6" w14:textId="1F84A09E" w:rsidR="00312B55" w:rsidRPr="008B3B59" w:rsidRDefault="00AF4A5F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Lenders</w:t>
            </w:r>
            <w:r w:rsidR="00281DA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C452ED">
              <w:rPr>
                <w:rFonts w:ascii="Arial" w:eastAsia="Arial" w:hAnsi="Arial" w:cs="Arial"/>
                <w:sz w:val="22"/>
                <w:szCs w:val="22"/>
              </w:rPr>
              <w:t>External Auditors</w:t>
            </w:r>
          </w:p>
        </w:tc>
      </w:tr>
      <w:tr w:rsidR="00952B92" w:rsidRPr="008B3B59" w14:paraId="7242F7E2" w14:textId="77777777" w:rsidTr="00770C4C">
        <w:tc>
          <w:tcPr>
            <w:tcW w:w="10470" w:type="dxa"/>
            <w:gridSpan w:val="5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770C4C">
        <w:trPr>
          <w:trHeight w:val="416"/>
        </w:trPr>
        <w:tc>
          <w:tcPr>
            <w:tcW w:w="10470" w:type="dxa"/>
            <w:gridSpan w:val="5"/>
          </w:tcPr>
          <w:p w14:paraId="53F5A973" w14:textId="4B8BC5E0" w:rsidR="00952B92" w:rsidRPr="001B18E3" w:rsidRDefault="00952B92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2706E" w14:textId="77777777" w:rsidR="00B668AC" w:rsidRPr="001B18E3" w:rsidRDefault="00AF4A5F" w:rsidP="00B668AC">
            <w:pPr>
              <w:rPr>
                <w:rFonts w:ascii="Arial" w:hAnsi="Arial" w:cs="Arial"/>
                <w:sz w:val="22"/>
                <w:szCs w:val="22"/>
              </w:rPr>
            </w:pPr>
            <w:r w:rsidRPr="001B18E3">
              <w:rPr>
                <w:rFonts w:ascii="Arial" w:hAnsi="Arial" w:cs="Arial"/>
                <w:sz w:val="22"/>
                <w:szCs w:val="22"/>
              </w:rPr>
              <w:t>The principal aspects of the role are:</w:t>
            </w:r>
          </w:p>
          <w:p w14:paraId="46CA649E" w14:textId="5689700A" w:rsidR="00436CAD" w:rsidRDefault="00436CAD" w:rsidP="00436C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of quarterly financial consolidation</w:t>
            </w:r>
            <w:r w:rsidR="00DF2DD3">
              <w:rPr>
                <w:rFonts w:ascii="Arial" w:hAnsi="Arial" w:cs="Arial"/>
              </w:rPr>
              <w:t xml:space="preserve"> and </w:t>
            </w:r>
            <w:r w:rsidR="00EB4C84">
              <w:rPr>
                <w:rFonts w:ascii="Arial" w:hAnsi="Arial" w:cs="Arial"/>
              </w:rPr>
              <w:t>management information</w:t>
            </w:r>
            <w:r w:rsidR="00DF2DD3">
              <w:rPr>
                <w:rFonts w:ascii="Arial" w:hAnsi="Arial" w:cs="Arial"/>
              </w:rPr>
              <w:t xml:space="preserve"> packs </w:t>
            </w:r>
            <w:r>
              <w:rPr>
                <w:rFonts w:ascii="Arial" w:hAnsi="Arial" w:cs="Arial"/>
              </w:rPr>
              <w:t>for internal and external stakeholders;</w:t>
            </w:r>
          </w:p>
          <w:p w14:paraId="5F3FDAD5" w14:textId="4C269B49" w:rsidR="00436CAD" w:rsidRDefault="00DF2DD3" w:rsidP="00436C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</w:t>
            </w:r>
            <w:r w:rsidR="00436CAD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the</w:t>
            </w:r>
            <w:r w:rsidR="00436CAD">
              <w:rPr>
                <w:rFonts w:ascii="Arial" w:hAnsi="Arial" w:cs="Arial"/>
              </w:rPr>
              <w:t xml:space="preserve"> preparation of the year end consolidation, group financial statements and subsidiary statutory accounts;</w:t>
            </w:r>
          </w:p>
          <w:p w14:paraId="510F176D" w14:textId="4A72C546" w:rsidR="002345B8" w:rsidRDefault="002345B8" w:rsidP="002345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the </w:t>
            </w:r>
            <w:r w:rsidR="00F53F4D">
              <w:rPr>
                <w:rFonts w:ascii="Arial" w:hAnsi="Arial" w:cs="Arial"/>
              </w:rPr>
              <w:t xml:space="preserve">Group Finance Team </w:t>
            </w:r>
            <w:r>
              <w:rPr>
                <w:rFonts w:ascii="Arial" w:hAnsi="Arial" w:cs="Arial"/>
              </w:rPr>
              <w:t>to drive improvements in the quality of analysis and development of insightful key metrics which drive action to improve business performance;</w:t>
            </w:r>
          </w:p>
          <w:p w14:paraId="1DFCB034" w14:textId="6C0220A7" w:rsidR="001B18E3" w:rsidRDefault="001B18E3" w:rsidP="001B18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of weekly cash flow forecasts and provid</w:t>
            </w:r>
            <w:r w:rsidR="002D7371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support to Group Treasury</w:t>
            </w:r>
            <w:r w:rsidR="002D7371">
              <w:rPr>
                <w:rFonts w:ascii="Arial" w:hAnsi="Arial" w:cs="Arial"/>
              </w:rPr>
              <w:t xml:space="preserve"> in the management of our bank debt facility and financial</w:t>
            </w:r>
            <w:r>
              <w:rPr>
                <w:rFonts w:ascii="Arial" w:hAnsi="Arial" w:cs="Arial"/>
              </w:rPr>
              <w:t xml:space="preserve"> covenants;</w:t>
            </w:r>
          </w:p>
          <w:p w14:paraId="109680F1" w14:textId="77777777" w:rsidR="00044690" w:rsidRDefault="00210460" w:rsidP="002104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financial reporting to the Group Executive Board</w:t>
            </w:r>
            <w:r w:rsidR="00044690">
              <w:rPr>
                <w:rFonts w:ascii="Arial" w:hAnsi="Arial" w:cs="Arial"/>
              </w:rPr>
              <w:t xml:space="preserve"> and Holdings Board</w:t>
            </w:r>
            <w:r>
              <w:rPr>
                <w:rFonts w:ascii="Arial" w:hAnsi="Arial" w:cs="Arial"/>
              </w:rPr>
              <w:t>;</w:t>
            </w:r>
          </w:p>
          <w:p w14:paraId="0C306D55" w14:textId="50126038" w:rsidR="00B668AC" w:rsidRDefault="00210460" w:rsidP="002D73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</w:t>
            </w:r>
            <w:r w:rsidR="001B18E3" w:rsidRPr="00210460">
              <w:rPr>
                <w:rFonts w:ascii="Arial" w:hAnsi="Arial" w:cs="Arial"/>
              </w:rPr>
              <w:t xml:space="preserve"> strong working relationship</w:t>
            </w:r>
            <w:r>
              <w:rPr>
                <w:rFonts w:ascii="Arial" w:hAnsi="Arial" w:cs="Arial"/>
              </w:rPr>
              <w:t xml:space="preserve">s with </w:t>
            </w:r>
            <w:r w:rsidR="00704854">
              <w:rPr>
                <w:rFonts w:ascii="Arial" w:hAnsi="Arial" w:cs="Arial"/>
              </w:rPr>
              <w:t>the Business</w:t>
            </w:r>
            <w:r w:rsidR="00E3144E">
              <w:rPr>
                <w:rFonts w:ascii="Arial" w:hAnsi="Arial" w:cs="Arial"/>
              </w:rPr>
              <w:t xml:space="preserve"> Finance Managers. </w:t>
            </w:r>
            <w:r w:rsidR="00AE7B74">
              <w:rPr>
                <w:rFonts w:ascii="Arial" w:hAnsi="Arial" w:cs="Arial"/>
              </w:rPr>
              <w:t xml:space="preserve">Work with the local finance teams to </w:t>
            </w:r>
            <w:r w:rsidR="0086191B">
              <w:rPr>
                <w:rFonts w:ascii="Arial" w:hAnsi="Arial" w:cs="Arial"/>
              </w:rPr>
              <w:t>drive business improvements</w:t>
            </w:r>
            <w:r w:rsidR="00704854">
              <w:rPr>
                <w:rFonts w:ascii="Arial" w:hAnsi="Arial" w:cs="Arial"/>
              </w:rPr>
              <w:t xml:space="preserve">; this could be group wide projects or supporting with business specific </w:t>
            </w:r>
            <w:r w:rsidR="007F42CF">
              <w:rPr>
                <w:rFonts w:ascii="Arial" w:hAnsi="Arial" w:cs="Arial"/>
              </w:rPr>
              <w:t>topics.</w:t>
            </w:r>
          </w:p>
          <w:p w14:paraId="17BF8301" w14:textId="77777777" w:rsidR="00EB4C84" w:rsidRDefault="00EB4C84" w:rsidP="00EB4C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support to the Group Finance Team along with the Group Finance Director on a day-to-day basis;</w:t>
            </w:r>
          </w:p>
          <w:p w14:paraId="43F75E06" w14:textId="4E181026" w:rsidR="002D7371" w:rsidRPr="002D7371" w:rsidRDefault="002D7371" w:rsidP="002D7371">
            <w:pP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 w:rsidTr="00770C4C">
        <w:trPr>
          <w:gridAfter w:val="1"/>
          <w:wAfter w:w="263" w:type="dxa"/>
        </w:trPr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770C4C">
        <w:trPr>
          <w:gridAfter w:val="1"/>
          <w:wAfter w:w="263" w:type="dxa"/>
          <w:trHeight w:val="240"/>
        </w:trPr>
        <w:tc>
          <w:tcPr>
            <w:tcW w:w="10207" w:type="dxa"/>
            <w:gridSpan w:val="4"/>
          </w:tcPr>
          <w:p w14:paraId="4E7D27C2" w14:textId="3F6A7FF0" w:rsidR="00E93627" w:rsidRPr="00770C4C" w:rsidRDefault="00E93627" w:rsidP="00B668AC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452481BB" w14:textId="69BDC563" w:rsidR="00B668AC" w:rsidRPr="00770C4C" w:rsidRDefault="001B18E3" w:rsidP="00B668AC">
            <w:pPr>
              <w:rPr>
                <w:rFonts w:ascii="Arial" w:hAnsi="Arial" w:cs="Arial"/>
                <w:sz w:val="22"/>
                <w:szCs w:val="22"/>
              </w:rPr>
            </w:pPr>
            <w:r w:rsidRPr="00770C4C">
              <w:rPr>
                <w:rFonts w:ascii="Arial" w:hAnsi="Arial" w:cs="Arial"/>
                <w:sz w:val="22"/>
                <w:szCs w:val="22"/>
              </w:rPr>
              <w:t xml:space="preserve">This is a </w:t>
            </w:r>
            <w:r w:rsidR="002D7371">
              <w:rPr>
                <w:rFonts w:ascii="Arial" w:hAnsi="Arial" w:cs="Arial"/>
                <w:sz w:val="22"/>
                <w:szCs w:val="22"/>
              </w:rPr>
              <w:t>large group with a full agenda for change</w:t>
            </w:r>
            <w:r w:rsidR="00770C4C" w:rsidRPr="00770C4C">
              <w:rPr>
                <w:rFonts w:ascii="Arial" w:hAnsi="Arial" w:cs="Arial"/>
                <w:sz w:val="22"/>
                <w:szCs w:val="22"/>
              </w:rPr>
              <w:t>; the successful candidate will need to be highly motivated, proactive and able to work at pace to help drive the business forward.</w:t>
            </w:r>
          </w:p>
          <w:p w14:paraId="26014C30" w14:textId="77777777" w:rsidR="00770C4C" w:rsidRPr="00770C4C" w:rsidRDefault="00770C4C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4CA6C" w14:textId="77777777" w:rsidR="00770C4C" w:rsidRPr="00770C4C" w:rsidRDefault="00770C4C" w:rsidP="00B668AC">
            <w:pPr>
              <w:rPr>
                <w:rFonts w:ascii="Arial" w:hAnsi="Arial" w:cs="Arial"/>
                <w:sz w:val="22"/>
                <w:szCs w:val="22"/>
              </w:rPr>
            </w:pPr>
            <w:r w:rsidRPr="00770C4C">
              <w:rPr>
                <w:rFonts w:ascii="Arial" w:hAnsi="Arial" w:cs="Arial"/>
                <w:sz w:val="22"/>
                <w:szCs w:val="22"/>
              </w:rPr>
              <w:lastRenderedPageBreak/>
              <w:t>The ideal candidate will:</w:t>
            </w:r>
          </w:p>
          <w:p w14:paraId="6C167509" w14:textId="77777777" w:rsidR="00770C4C" w:rsidRDefault="00770C4C" w:rsidP="00B668AC">
            <w:pPr>
              <w:rPr>
                <w:rFonts w:ascii="Arial" w:hAnsi="Arial" w:cs="Arial"/>
              </w:rPr>
            </w:pPr>
          </w:p>
          <w:p w14:paraId="5C50C5CF" w14:textId="62430861" w:rsidR="00770C4C" w:rsidRDefault="00770C4C" w:rsidP="00770C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 qualified accountant, preferably ACA or ACCA</w:t>
            </w:r>
            <w:r w:rsidR="002E6A9C">
              <w:rPr>
                <w:rFonts w:ascii="Arial" w:hAnsi="Arial" w:cs="Arial"/>
              </w:rPr>
              <w:t xml:space="preserve"> qualified</w:t>
            </w:r>
            <w:r w:rsidR="00487300">
              <w:rPr>
                <w:rFonts w:ascii="Arial" w:hAnsi="Arial" w:cs="Arial"/>
              </w:rPr>
              <w:t>;</w:t>
            </w:r>
          </w:p>
          <w:p w14:paraId="66444F7E" w14:textId="36755343" w:rsidR="00910306" w:rsidRDefault="008C089F" w:rsidP="00770C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770C4C">
              <w:rPr>
                <w:rFonts w:ascii="Arial" w:hAnsi="Arial" w:cs="Arial"/>
              </w:rPr>
              <w:t xml:space="preserve"> experience </w:t>
            </w:r>
            <w:r w:rsidR="00910306">
              <w:rPr>
                <w:rFonts w:ascii="Arial" w:hAnsi="Arial" w:cs="Arial"/>
              </w:rPr>
              <w:t>preparing financial statements under FRS102 and experience preparing inputs to the statutory accounts process (for example, stat packs)</w:t>
            </w:r>
            <w:r w:rsidR="00E8298B">
              <w:rPr>
                <w:rFonts w:ascii="Arial" w:hAnsi="Arial" w:cs="Arial"/>
              </w:rPr>
              <w:t>;</w:t>
            </w:r>
          </w:p>
          <w:p w14:paraId="6ACAC3D5" w14:textId="40F29CC7" w:rsidR="00770C4C" w:rsidRPr="00500225" w:rsidRDefault="009C2657" w:rsidP="00B15A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00225">
              <w:rPr>
                <w:rFonts w:ascii="Arial" w:hAnsi="Arial" w:cs="Arial"/>
              </w:rPr>
              <w:t>Experience preparing or reviewing weekly and monthly cash flow forecasts</w:t>
            </w:r>
            <w:r w:rsidR="00E8298B">
              <w:rPr>
                <w:rFonts w:ascii="Arial" w:hAnsi="Arial" w:cs="Arial"/>
              </w:rPr>
              <w:t xml:space="preserve"> and monthly financial accounts;</w:t>
            </w:r>
          </w:p>
          <w:p w14:paraId="0E6A727D" w14:textId="5CFEDC3A" w:rsidR="00770C4C" w:rsidRDefault="00E8298B" w:rsidP="00770C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70C4C">
              <w:rPr>
                <w:rFonts w:ascii="Arial" w:hAnsi="Arial" w:cs="Arial"/>
              </w:rPr>
              <w:t>he ability to deliver accurate results to tight deadlines with good attention to detail</w:t>
            </w:r>
            <w:r w:rsidR="00147391">
              <w:rPr>
                <w:rFonts w:ascii="Arial" w:hAnsi="Arial" w:cs="Arial"/>
              </w:rPr>
              <w:t>;</w:t>
            </w:r>
          </w:p>
          <w:p w14:paraId="21FE23BF" w14:textId="13AAC8B1" w:rsidR="00770C4C" w:rsidRDefault="00770C4C" w:rsidP="00770C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 confident individual who has passion for what they do an</w:t>
            </w:r>
            <w:r w:rsidR="00F7522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is comfortable communicating directly with senior stakeholders across the Group</w:t>
            </w:r>
            <w:r w:rsidR="00147391">
              <w:rPr>
                <w:rFonts w:ascii="Arial" w:hAnsi="Arial" w:cs="Arial"/>
              </w:rPr>
              <w:t>;</w:t>
            </w:r>
          </w:p>
          <w:p w14:paraId="6B36E1CF" w14:textId="099F93D7" w:rsidR="00770C4C" w:rsidRDefault="00770C4C" w:rsidP="00770C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systems literate with </w:t>
            </w:r>
            <w:r w:rsidR="00E8298B">
              <w:rPr>
                <w:rFonts w:ascii="Arial" w:hAnsi="Arial" w:cs="Arial"/>
              </w:rPr>
              <w:t>strong</w:t>
            </w:r>
            <w:r>
              <w:rPr>
                <w:rFonts w:ascii="Arial" w:hAnsi="Arial" w:cs="Arial"/>
              </w:rPr>
              <w:t xml:space="preserve"> Excel skills (knowledge of </w:t>
            </w:r>
            <w:r w:rsidR="002E6A9C">
              <w:rPr>
                <w:rFonts w:ascii="Arial" w:hAnsi="Arial" w:cs="Arial"/>
              </w:rPr>
              <w:t>IRIS</w:t>
            </w:r>
            <w:r w:rsidR="00210460">
              <w:rPr>
                <w:rFonts w:ascii="Arial" w:hAnsi="Arial" w:cs="Arial"/>
              </w:rPr>
              <w:t xml:space="preserve"> or TM1</w:t>
            </w:r>
            <w:r>
              <w:rPr>
                <w:rFonts w:ascii="Arial" w:hAnsi="Arial" w:cs="Arial"/>
              </w:rPr>
              <w:t xml:space="preserve"> desirable but not essential)</w:t>
            </w:r>
            <w:r w:rsidR="00147391">
              <w:rPr>
                <w:rFonts w:ascii="Arial" w:hAnsi="Arial" w:cs="Arial"/>
              </w:rPr>
              <w:t>;</w:t>
            </w:r>
          </w:p>
          <w:p w14:paraId="41C558A6" w14:textId="77777777" w:rsid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45566247" w14:textId="77777777" w:rsidR="00B668AC" w:rsidRP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 w:rsidTr="00770C4C">
        <w:trPr>
          <w:gridAfter w:val="1"/>
          <w:wAfter w:w="263" w:type="dxa"/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00770C4C">
        <w:trPr>
          <w:gridAfter w:val="1"/>
          <w:wAfter w:w="263" w:type="dxa"/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770C4C">
        <w:trPr>
          <w:gridAfter w:val="1"/>
          <w:wAfter w:w="263" w:type="dxa"/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770C4C">
        <w:trPr>
          <w:gridAfter w:val="1"/>
          <w:wAfter w:w="263" w:type="dxa"/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770C4C">
        <w:trPr>
          <w:gridAfter w:val="1"/>
          <w:wAfter w:w="263" w:type="dxa"/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770C4C">
        <w:trPr>
          <w:gridAfter w:val="1"/>
          <w:wAfter w:w="263" w:type="dxa"/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770C4C">
        <w:trPr>
          <w:gridAfter w:val="1"/>
          <w:wAfter w:w="263" w:type="dxa"/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770C4C">
        <w:trPr>
          <w:gridAfter w:val="1"/>
          <w:wAfter w:w="263" w:type="dxa"/>
          <w:trHeight w:val="913"/>
        </w:trPr>
        <w:tc>
          <w:tcPr>
            <w:tcW w:w="2565" w:type="dxa"/>
          </w:tcPr>
          <w:p w14:paraId="60364A4A" w14:textId="52630CBA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1DCCD340" w14:textId="2969CC61" w:rsidR="00952B92" w:rsidRPr="0083787B" w:rsidRDefault="008F40F9" w:rsidP="00E9362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952B92" w:rsidRPr="008B3B59" w14:paraId="175AAA52" w14:textId="77777777" w:rsidTr="00770C4C">
        <w:trPr>
          <w:gridAfter w:val="1"/>
          <w:wAfter w:w="263" w:type="dxa"/>
          <w:trHeight w:val="805"/>
        </w:trPr>
        <w:tc>
          <w:tcPr>
            <w:tcW w:w="2565" w:type="dxa"/>
          </w:tcPr>
          <w:p w14:paraId="4C2C7A5D" w14:textId="44C38EC8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making and judgement</w:t>
            </w:r>
          </w:p>
        </w:tc>
        <w:tc>
          <w:tcPr>
            <w:tcW w:w="7642" w:type="dxa"/>
            <w:gridSpan w:val="3"/>
          </w:tcPr>
          <w:p w14:paraId="615F12A2" w14:textId="03A44074" w:rsidR="00952B92" w:rsidRPr="0083787B" w:rsidRDefault="008F40F9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 line with our guiding principles of PQP &amp; Federalism, makes timely and informed decisions that take into account the facts, goals, constraints and risks that keep the organisation moving forward.</w:t>
            </w:r>
          </w:p>
        </w:tc>
      </w:tr>
      <w:tr w:rsidR="00952B92" w:rsidRPr="008B3B59" w14:paraId="0BB2480C" w14:textId="77777777" w:rsidTr="00770C4C">
        <w:trPr>
          <w:gridAfter w:val="1"/>
          <w:wAfter w:w="263" w:type="dxa"/>
          <w:trHeight w:val="831"/>
        </w:trPr>
        <w:tc>
          <w:tcPr>
            <w:tcW w:w="2565" w:type="dxa"/>
          </w:tcPr>
          <w:p w14:paraId="0C44BA9F" w14:textId="5064871B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awareness</w:t>
            </w:r>
          </w:p>
        </w:tc>
        <w:tc>
          <w:tcPr>
            <w:tcW w:w="7642" w:type="dxa"/>
            <w:gridSpan w:val="3"/>
          </w:tcPr>
          <w:p w14:paraId="43B82D65" w14:textId="68CA068A" w:rsidR="00952B92" w:rsidRPr="0083787B" w:rsidRDefault="008F40F9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Demonstrates an understanding of the impact decisions and actions have on the organisation in line with PQP and Federalism.</w:t>
            </w:r>
          </w:p>
        </w:tc>
      </w:tr>
      <w:tr w:rsidR="00E93627" w:rsidRPr="008B3B59" w14:paraId="70EAC2C1" w14:textId="77777777" w:rsidTr="00770C4C">
        <w:trPr>
          <w:gridAfter w:val="1"/>
          <w:wAfter w:w="263" w:type="dxa"/>
          <w:trHeight w:val="831"/>
        </w:trPr>
        <w:tc>
          <w:tcPr>
            <w:tcW w:w="2565" w:type="dxa"/>
          </w:tcPr>
          <w:p w14:paraId="5182AB5B" w14:textId="11CA9184" w:rsidR="00E93627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Developing partnerships</w:t>
            </w:r>
          </w:p>
        </w:tc>
        <w:tc>
          <w:tcPr>
            <w:tcW w:w="7642" w:type="dxa"/>
            <w:gridSpan w:val="3"/>
          </w:tcPr>
          <w:p w14:paraId="1CF4A857" w14:textId="12CD4B2F" w:rsidR="00E93627" w:rsidRPr="0083787B" w:rsidRDefault="008F40F9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establish formal and informal relationships inside and outside the organisation, and to anticipate and balance the needs of those whose cooperation is needed for the long-term success of the business.</w:t>
            </w:r>
          </w:p>
        </w:tc>
      </w:tr>
      <w:tr w:rsidR="00E93627" w:rsidRPr="008B3B59" w14:paraId="0B39DD3E" w14:textId="77777777" w:rsidTr="00770C4C">
        <w:trPr>
          <w:gridAfter w:val="1"/>
          <w:wAfter w:w="263" w:type="dxa"/>
          <w:trHeight w:val="831"/>
        </w:trPr>
        <w:tc>
          <w:tcPr>
            <w:tcW w:w="2565" w:type="dxa"/>
          </w:tcPr>
          <w:p w14:paraId="793E6C4F" w14:textId="4D8A6D8D" w:rsidR="00E93627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Engaging others through change</w:t>
            </w:r>
          </w:p>
        </w:tc>
        <w:tc>
          <w:tcPr>
            <w:tcW w:w="7642" w:type="dxa"/>
            <w:gridSpan w:val="3"/>
          </w:tcPr>
          <w:p w14:paraId="7ACFA6AB" w14:textId="0400190A" w:rsidR="00E93627" w:rsidRPr="008F40F9" w:rsidRDefault="008F40F9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communicate a compelling vision throughout the organisation, generating genuine motivation and commitment and to act as a sponsor of change.</w:t>
            </w:r>
          </w:p>
        </w:tc>
      </w:tr>
      <w:tr w:rsidR="008F40F9" w:rsidRPr="008B3B59" w14:paraId="10420613" w14:textId="77777777" w:rsidTr="00770C4C">
        <w:trPr>
          <w:gridAfter w:val="1"/>
          <w:wAfter w:w="263" w:type="dxa"/>
          <w:trHeight w:val="831"/>
        </w:trPr>
        <w:tc>
          <w:tcPr>
            <w:tcW w:w="2565" w:type="dxa"/>
          </w:tcPr>
          <w:p w14:paraId="0EFCFDAF" w14:textId="4EDC7EAB" w:rsidR="008F40F9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Focussing on the future</w:t>
            </w:r>
          </w:p>
        </w:tc>
        <w:tc>
          <w:tcPr>
            <w:tcW w:w="7642" w:type="dxa"/>
            <w:gridSpan w:val="3"/>
          </w:tcPr>
          <w:p w14:paraId="1A9CE676" w14:textId="116E4868" w:rsidR="008F40F9" w:rsidRPr="008F40F9" w:rsidRDefault="008F40F9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Demonstrates enthusiasm about our future by identifying strategic issues, opportunities to drive sustainable, profitable growth, and managing risk. 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F6AF" w14:textId="77777777" w:rsidR="00BE2BB7" w:rsidRDefault="00BE2BB7">
      <w:r>
        <w:separator/>
      </w:r>
    </w:p>
  </w:endnote>
  <w:endnote w:type="continuationSeparator" w:id="0">
    <w:p w14:paraId="67F05EB8" w14:textId="77777777" w:rsidR="00BE2BB7" w:rsidRDefault="00B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3595" w14:textId="77777777" w:rsidR="00BE2BB7" w:rsidRDefault="00BE2BB7">
      <w:r>
        <w:separator/>
      </w:r>
    </w:p>
  </w:footnote>
  <w:footnote w:type="continuationSeparator" w:id="0">
    <w:p w14:paraId="4352FD34" w14:textId="77777777" w:rsidR="00BE2BB7" w:rsidRDefault="00BE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A88"/>
    <w:multiLevelType w:val="hybridMultilevel"/>
    <w:tmpl w:val="759EA8FA"/>
    <w:lvl w:ilvl="0" w:tplc="147E69F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7268">
    <w:abstractNumId w:val="1"/>
  </w:num>
  <w:num w:numId="2" w16cid:durableId="119033509">
    <w:abstractNumId w:val="2"/>
  </w:num>
  <w:num w:numId="3" w16cid:durableId="39354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44690"/>
    <w:rsid w:val="000A2AD9"/>
    <w:rsid w:val="000B1E1D"/>
    <w:rsid w:val="00101F2B"/>
    <w:rsid w:val="00106846"/>
    <w:rsid w:val="00147391"/>
    <w:rsid w:val="00176BE7"/>
    <w:rsid w:val="00197B9B"/>
    <w:rsid w:val="001A00B8"/>
    <w:rsid w:val="001B18E3"/>
    <w:rsid w:val="001B376C"/>
    <w:rsid w:val="001C1BFA"/>
    <w:rsid w:val="001E31B5"/>
    <w:rsid w:val="001E4998"/>
    <w:rsid w:val="00210460"/>
    <w:rsid w:val="002345B8"/>
    <w:rsid w:val="00247CD4"/>
    <w:rsid w:val="00281DA0"/>
    <w:rsid w:val="002A3BA2"/>
    <w:rsid w:val="002B19FE"/>
    <w:rsid w:val="002B4D86"/>
    <w:rsid w:val="002D1AA8"/>
    <w:rsid w:val="002D7371"/>
    <w:rsid w:val="002E6A9C"/>
    <w:rsid w:val="00312B55"/>
    <w:rsid w:val="003132FC"/>
    <w:rsid w:val="003168DA"/>
    <w:rsid w:val="003221B0"/>
    <w:rsid w:val="0034023B"/>
    <w:rsid w:val="003755ED"/>
    <w:rsid w:val="003957B8"/>
    <w:rsid w:val="003B6893"/>
    <w:rsid w:val="003D4DE4"/>
    <w:rsid w:val="00421594"/>
    <w:rsid w:val="00425ADA"/>
    <w:rsid w:val="00436CAD"/>
    <w:rsid w:val="004616A2"/>
    <w:rsid w:val="00487300"/>
    <w:rsid w:val="00496895"/>
    <w:rsid w:val="00500225"/>
    <w:rsid w:val="00506C1D"/>
    <w:rsid w:val="00553F15"/>
    <w:rsid w:val="00612F42"/>
    <w:rsid w:val="006323F9"/>
    <w:rsid w:val="006A222E"/>
    <w:rsid w:val="00704854"/>
    <w:rsid w:val="00742BD0"/>
    <w:rsid w:val="00770C4C"/>
    <w:rsid w:val="007C6F24"/>
    <w:rsid w:val="007F42CF"/>
    <w:rsid w:val="00807480"/>
    <w:rsid w:val="00837877"/>
    <w:rsid w:val="0083787B"/>
    <w:rsid w:val="008551BD"/>
    <w:rsid w:val="0086191B"/>
    <w:rsid w:val="008674A8"/>
    <w:rsid w:val="008A2052"/>
    <w:rsid w:val="008B3B59"/>
    <w:rsid w:val="008C089F"/>
    <w:rsid w:val="008E315F"/>
    <w:rsid w:val="008F40F9"/>
    <w:rsid w:val="008F4167"/>
    <w:rsid w:val="00910306"/>
    <w:rsid w:val="00931384"/>
    <w:rsid w:val="00952B92"/>
    <w:rsid w:val="00955C0F"/>
    <w:rsid w:val="00976BC9"/>
    <w:rsid w:val="009771D1"/>
    <w:rsid w:val="009C2657"/>
    <w:rsid w:val="00A2785E"/>
    <w:rsid w:val="00A34AFE"/>
    <w:rsid w:val="00A35567"/>
    <w:rsid w:val="00AA05B5"/>
    <w:rsid w:val="00AA0CC8"/>
    <w:rsid w:val="00AD3A48"/>
    <w:rsid w:val="00AE7B74"/>
    <w:rsid w:val="00AF4A5F"/>
    <w:rsid w:val="00B46793"/>
    <w:rsid w:val="00B54FA1"/>
    <w:rsid w:val="00B6481A"/>
    <w:rsid w:val="00B668AC"/>
    <w:rsid w:val="00B86BD9"/>
    <w:rsid w:val="00B9762A"/>
    <w:rsid w:val="00BB1310"/>
    <w:rsid w:val="00BE2BB7"/>
    <w:rsid w:val="00BF3D6F"/>
    <w:rsid w:val="00BF7FF4"/>
    <w:rsid w:val="00C14698"/>
    <w:rsid w:val="00C40238"/>
    <w:rsid w:val="00C452ED"/>
    <w:rsid w:val="00C55117"/>
    <w:rsid w:val="00CA7F8F"/>
    <w:rsid w:val="00CD72D7"/>
    <w:rsid w:val="00CE5D7C"/>
    <w:rsid w:val="00CF532A"/>
    <w:rsid w:val="00CF6F11"/>
    <w:rsid w:val="00D25A13"/>
    <w:rsid w:val="00D6776B"/>
    <w:rsid w:val="00DF2DD3"/>
    <w:rsid w:val="00E16FC6"/>
    <w:rsid w:val="00E3144E"/>
    <w:rsid w:val="00E40EAD"/>
    <w:rsid w:val="00E43A90"/>
    <w:rsid w:val="00E8298B"/>
    <w:rsid w:val="00E93627"/>
    <w:rsid w:val="00EB4C84"/>
    <w:rsid w:val="00EC15B9"/>
    <w:rsid w:val="00EC2F91"/>
    <w:rsid w:val="00EC5F49"/>
    <w:rsid w:val="00ED1D8D"/>
    <w:rsid w:val="00ED4736"/>
    <w:rsid w:val="00ED78A1"/>
    <w:rsid w:val="00EE2B26"/>
    <w:rsid w:val="00EF12CF"/>
    <w:rsid w:val="00F16FDB"/>
    <w:rsid w:val="00F310DA"/>
    <w:rsid w:val="00F53F4D"/>
    <w:rsid w:val="00F7522B"/>
    <w:rsid w:val="00F94BED"/>
    <w:rsid w:val="00F97A2B"/>
    <w:rsid w:val="00FD0D7D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8E74CB4-006E-4646-A5BB-AE9BAC61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character" w:styleId="CommentReference">
    <w:name w:val="annotation reference"/>
    <w:basedOn w:val="DefaultParagraphFont"/>
    <w:uiPriority w:val="99"/>
    <w:semiHidden/>
    <w:unhideWhenUsed/>
    <w:rsid w:val="00FD0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D7D"/>
  </w:style>
  <w:style w:type="character" w:customStyle="1" w:styleId="CommentTextChar">
    <w:name w:val="Comment Text Char"/>
    <w:basedOn w:val="DefaultParagraphFont"/>
    <w:link w:val="CommentText"/>
    <w:uiPriority w:val="99"/>
    <w:rsid w:val="00FD0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Lauren Storey</cp:lastModifiedBy>
  <cp:revision>3</cp:revision>
  <cp:lastPrinted>2020-03-11T11:49:00Z</cp:lastPrinted>
  <dcterms:created xsi:type="dcterms:W3CDTF">2025-07-31T17:22:00Z</dcterms:created>
  <dcterms:modified xsi:type="dcterms:W3CDTF">2025-07-31T17:23:00Z</dcterms:modified>
</cp:coreProperties>
</file>