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6771D289">
            <wp:extent cx="2235122" cy="107950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53046" cy="1088157"/>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74FCBFF" w:rsidR="00952B92" w:rsidRPr="008B3B59" w:rsidRDefault="00982423" w:rsidP="59B33E60">
            <w:pPr>
              <w:rPr>
                <w:rFonts w:ascii="Arial" w:eastAsia="Arial" w:hAnsi="Arial" w:cs="Arial"/>
                <w:sz w:val="22"/>
                <w:szCs w:val="22"/>
              </w:rPr>
            </w:pPr>
            <w:r>
              <w:rPr>
                <w:rFonts w:ascii="Arial" w:eastAsia="Arial" w:hAnsi="Arial" w:cs="Arial"/>
                <w:sz w:val="22"/>
                <w:szCs w:val="22"/>
              </w:rPr>
              <w:t>Commercial Counsel</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631B80C9" w:rsidR="00952B92" w:rsidRPr="008B3B59" w:rsidRDefault="00982423" w:rsidP="59B33E60">
            <w:pPr>
              <w:rPr>
                <w:rFonts w:ascii="Arial" w:eastAsia="Arial" w:hAnsi="Arial" w:cs="Arial"/>
                <w:sz w:val="22"/>
                <w:szCs w:val="22"/>
              </w:rPr>
            </w:pPr>
            <w:r>
              <w:rPr>
                <w:rFonts w:ascii="Arial" w:eastAsia="Arial" w:hAnsi="Arial" w:cs="Arial"/>
                <w:sz w:val="22"/>
                <w:szCs w:val="22"/>
              </w:rPr>
              <w:t>11/07/2024</w:t>
            </w:r>
          </w:p>
        </w:tc>
      </w:tr>
      <w:tr w:rsidR="00952B92" w:rsidRPr="008B3B59" w14:paraId="3E7C9FD0" w14:textId="77777777" w:rsidTr="59B33E60">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0BC4A579" w:rsidR="00952B92" w:rsidRPr="008B3B59" w:rsidRDefault="00952B92" w:rsidP="59B33E60">
            <w:pPr>
              <w:rPr>
                <w:rFonts w:ascii="Arial" w:eastAsia="Arial" w:hAnsi="Arial" w:cs="Arial"/>
                <w:sz w:val="22"/>
                <w:szCs w:val="22"/>
              </w:rPr>
            </w:pPr>
          </w:p>
        </w:tc>
      </w:tr>
      <w:tr w:rsidR="00952B92" w:rsidRPr="008B3B59" w14:paraId="1AFA810F" w14:textId="77777777" w:rsidTr="59B33E60">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120CCAB5" w:rsidR="00952B92" w:rsidRPr="008B3B59" w:rsidRDefault="00952B92" w:rsidP="59B33E60">
            <w:pPr>
              <w:rPr>
                <w:rFonts w:ascii="Arial" w:eastAsia="Arial" w:hAnsi="Arial" w:cs="Arial"/>
                <w:sz w:val="22"/>
                <w:szCs w:val="22"/>
              </w:rPr>
            </w:pPr>
          </w:p>
        </w:tc>
      </w:tr>
      <w:tr w:rsidR="00952B92" w:rsidRPr="008B3B59" w14:paraId="24164379" w14:textId="77777777" w:rsidTr="59B33E60">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0A42A0F" w:rsidR="00952B92" w:rsidRPr="008B3B59" w:rsidRDefault="00982423" w:rsidP="59B33E60">
            <w:pPr>
              <w:rPr>
                <w:rFonts w:ascii="Arial" w:eastAsia="Arial" w:hAnsi="Arial" w:cs="Arial"/>
                <w:sz w:val="22"/>
                <w:szCs w:val="22"/>
              </w:rPr>
            </w:pPr>
            <w:r>
              <w:rPr>
                <w:rFonts w:ascii="Arial" w:eastAsia="Arial" w:hAnsi="Arial" w:cs="Arial"/>
                <w:sz w:val="22"/>
                <w:szCs w:val="22"/>
              </w:rPr>
              <w:t xml:space="preserve">Hybrid based at Oak Meadow, Leicester </w:t>
            </w:r>
          </w:p>
        </w:tc>
      </w:tr>
      <w:tr w:rsidR="00952B92" w:rsidRPr="008B3B59" w14:paraId="4D9810B3" w14:textId="77777777" w:rsidTr="59B33E60">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494464">
        <w:trPr>
          <w:trHeight w:val="940"/>
        </w:trPr>
        <w:tc>
          <w:tcPr>
            <w:tcW w:w="10207" w:type="dxa"/>
            <w:gridSpan w:val="4"/>
          </w:tcPr>
          <w:p w14:paraId="7B6741BB" w14:textId="451DD501" w:rsidR="00260231" w:rsidRPr="00260231" w:rsidRDefault="00260231" w:rsidP="00260231">
            <w:pPr>
              <w:rPr>
                <w:rFonts w:ascii="Arial" w:hAnsi="Arial" w:cs="Arial"/>
                <w:sz w:val="22"/>
                <w:szCs w:val="22"/>
              </w:rPr>
            </w:pPr>
            <w:r w:rsidRPr="00260231">
              <w:rPr>
                <w:rFonts w:ascii="Arial" w:hAnsi="Arial" w:cs="Arial"/>
                <w:sz w:val="22"/>
                <w:szCs w:val="22"/>
              </w:rPr>
              <w:t xml:space="preserve">Working closely with the General Counsel, the successful candidate is expected to coordinate and help ensure the Legal function delivers ‘best in </w:t>
            </w:r>
            <w:proofErr w:type="spellStart"/>
            <w:r w:rsidRPr="00260231">
              <w:rPr>
                <w:rFonts w:ascii="Arial" w:hAnsi="Arial" w:cs="Arial"/>
                <w:sz w:val="22"/>
                <w:szCs w:val="22"/>
              </w:rPr>
              <w:t>class</w:t>
            </w:r>
            <w:r>
              <w:rPr>
                <w:rFonts w:ascii="Arial" w:hAnsi="Arial" w:cs="Arial"/>
                <w:sz w:val="22"/>
                <w:szCs w:val="22"/>
              </w:rPr>
              <w:t>’</w:t>
            </w:r>
            <w:proofErr w:type="spellEnd"/>
            <w:r>
              <w:rPr>
                <w:rFonts w:ascii="Arial" w:hAnsi="Arial" w:cs="Arial"/>
                <w:sz w:val="22"/>
                <w:szCs w:val="22"/>
              </w:rPr>
              <w:t xml:space="preserve"> </w:t>
            </w:r>
            <w:r w:rsidRPr="00260231">
              <w:rPr>
                <w:rFonts w:ascii="Arial" w:hAnsi="Arial" w:cs="Arial"/>
                <w:sz w:val="22"/>
                <w:szCs w:val="22"/>
              </w:rPr>
              <w:t>service to the Group, with specific responsibility for day-to-day legal matters across the various functions within the Group and with particular emphasis on commercial law, contract drafting/negotiation and contract management, thereby ensuring that the Group remains legally compliant and that commercial and regulatory risk is mitigated effectively.</w:t>
            </w:r>
          </w:p>
          <w:p w14:paraId="43519D5E" w14:textId="77777777" w:rsidR="00260231" w:rsidRPr="00260231" w:rsidRDefault="00260231" w:rsidP="00260231">
            <w:pPr>
              <w:rPr>
                <w:rFonts w:ascii="Arial" w:hAnsi="Arial" w:cs="Arial"/>
                <w:sz w:val="22"/>
                <w:szCs w:val="22"/>
                <w14:ligatures w14:val="standardContextual"/>
              </w:rPr>
            </w:pPr>
          </w:p>
          <w:p w14:paraId="2D0EF17F" w14:textId="77777777" w:rsidR="00260231" w:rsidRPr="00260231" w:rsidRDefault="00260231" w:rsidP="00260231">
            <w:pPr>
              <w:rPr>
                <w:rFonts w:ascii="Arial" w:hAnsi="Arial" w:cs="Arial"/>
                <w:sz w:val="22"/>
                <w:szCs w:val="22"/>
              </w:rPr>
            </w:pPr>
            <w:r w:rsidRPr="00260231">
              <w:rPr>
                <w:rFonts w:ascii="Arial" w:hAnsi="Arial" w:cs="Arial"/>
                <w:sz w:val="22"/>
                <w:szCs w:val="22"/>
              </w:rPr>
              <w:t>Subject to hybrid working, this post is based at Oak Meadow in Leicester (3-4 days per week).  Some meetings will require travel within the UK (primarily Leicestershire).   The role will report to the Group General Counsel and will also work closely with other team members.</w:t>
            </w:r>
          </w:p>
          <w:p w14:paraId="099BD59F" w14:textId="0DACF084" w:rsidR="00B668AC" w:rsidRPr="00260231" w:rsidRDefault="00B668AC" w:rsidP="00BD0591">
            <w:pPr>
              <w:pStyle w:val="BodyText"/>
              <w:rPr>
                <w:rFonts w:eastAsia="Arial" w:cs="Arial"/>
                <w:sz w:val="22"/>
                <w:szCs w:val="22"/>
              </w:rPr>
            </w:pP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Reports to</w:t>
            </w:r>
          </w:p>
        </w:tc>
        <w:tc>
          <w:tcPr>
            <w:tcW w:w="7642" w:type="dxa"/>
            <w:gridSpan w:val="3"/>
            <w:vAlign w:val="center"/>
          </w:tcPr>
          <w:p w14:paraId="540E114B" w14:textId="04420FD5" w:rsidR="00952B92" w:rsidRPr="00260231" w:rsidRDefault="00982423" w:rsidP="59B33E60">
            <w:pPr>
              <w:spacing w:line="259" w:lineRule="auto"/>
              <w:rPr>
                <w:rFonts w:ascii="Arial" w:eastAsia="Arial" w:hAnsi="Arial" w:cs="Arial"/>
                <w:sz w:val="22"/>
                <w:szCs w:val="22"/>
              </w:rPr>
            </w:pPr>
            <w:r w:rsidRPr="00260231">
              <w:rPr>
                <w:rFonts w:ascii="Arial" w:eastAsia="Arial" w:hAnsi="Arial" w:cs="Arial"/>
                <w:sz w:val="22"/>
                <w:szCs w:val="22"/>
              </w:rPr>
              <w:t>Sunita Kaushal, Group General Counsel &amp; Company Secretary</w:t>
            </w:r>
          </w:p>
        </w:tc>
      </w:tr>
      <w:tr w:rsidR="00952B92" w:rsidRPr="008B3B59" w14:paraId="48BF19F7" w14:textId="77777777" w:rsidTr="59B33E60">
        <w:trPr>
          <w:trHeight w:val="120"/>
        </w:trPr>
        <w:tc>
          <w:tcPr>
            <w:tcW w:w="2565" w:type="dxa"/>
            <w:shd w:val="clear" w:color="auto" w:fill="FFFDEE"/>
          </w:tcPr>
          <w:p w14:paraId="175FAB54"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Direct &amp; indirect reports</w:t>
            </w:r>
          </w:p>
        </w:tc>
        <w:tc>
          <w:tcPr>
            <w:tcW w:w="7642" w:type="dxa"/>
            <w:gridSpan w:val="3"/>
            <w:vAlign w:val="center"/>
          </w:tcPr>
          <w:p w14:paraId="4C3C84CA" w14:textId="2162EA9D" w:rsidR="00952B92" w:rsidRPr="00260231" w:rsidRDefault="00462DDC">
            <w:pPr>
              <w:rPr>
                <w:rFonts w:ascii="Arial" w:eastAsia="Arial" w:hAnsi="Arial" w:cs="Arial"/>
                <w:sz w:val="22"/>
                <w:szCs w:val="22"/>
              </w:rPr>
            </w:pPr>
            <w:r>
              <w:rPr>
                <w:rFonts w:ascii="Arial" w:eastAsia="Arial" w:hAnsi="Arial" w:cs="Arial"/>
                <w:sz w:val="22"/>
                <w:szCs w:val="22"/>
              </w:rPr>
              <w:t xml:space="preserve">None </w:t>
            </w:r>
          </w:p>
        </w:tc>
      </w:tr>
      <w:tr w:rsidR="00C16355" w:rsidRPr="008B3B59" w14:paraId="3402C6B7" w14:textId="77777777" w:rsidTr="59B33E60">
        <w:trPr>
          <w:trHeight w:val="60"/>
        </w:trPr>
        <w:tc>
          <w:tcPr>
            <w:tcW w:w="2565" w:type="dxa"/>
            <w:shd w:val="clear" w:color="auto" w:fill="FFFDEE"/>
          </w:tcPr>
          <w:p w14:paraId="6653F7BD"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internal stakeholders</w:t>
            </w:r>
          </w:p>
        </w:tc>
        <w:tc>
          <w:tcPr>
            <w:tcW w:w="7642" w:type="dxa"/>
            <w:gridSpan w:val="3"/>
          </w:tcPr>
          <w:p w14:paraId="0610225C" w14:textId="3EB8FE03" w:rsidR="00C16355" w:rsidRPr="00260231" w:rsidRDefault="00982423" w:rsidP="00C16355">
            <w:pPr>
              <w:rPr>
                <w:rFonts w:ascii="Arial" w:eastAsia="Arial" w:hAnsi="Arial" w:cs="Arial"/>
                <w:sz w:val="22"/>
                <w:szCs w:val="22"/>
              </w:rPr>
            </w:pPr>
            <w:r w:rsidRPr="00260231">
              <w:rPr>
                <w:rFonts w:ascii="Arial" w:eastAsia="Arial" w:hAnsi="Arial" w:cs="Arial"/>
                <w:sz w:val="22"/>
                <w:szCs w:val="22"/>
              </w:rPr>
              <w:t>GEB</w:t>
            </w:r>
            <w:r w:rsidR="00260231">
              <w:rPr>
                <w:rFonts w:ascii="Arial" w:eastAsia="Arial" w:hAnsi="Arial" w:cs="Arial"/>
                <w:sz w:val="22"/>
                <w:szCs w:val="22"/>
              </w:rPr>
              <w:t>, GHB</w:t>
            </w:r>
          </w:p>
        </w:tc>
      </w:tr>
      <w:tr w:rsidR="00C16355" w:rsidRPr="008B3B59" w14:paraId="79D95C24" w14:textId="77777777" w:rsidTr="59B33E60">
        <w:trPr>
          <w:trHeight w:val="200"/>
        </w:trPr>
        <w:tc>
          <w:tcPr>
            <w:tcW w:w="2565" w:type="dxa"/>
            <w:shd w:val="clear" w:color="auto" w:fill="FFFDEE"/>
          </w:tcPr>
          <w:p w14:paraId="698E2329"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external stakeholders</w:t>
            </w:r>
          </w:p>
        </w:tc>
        <w:tc>
          <w:tcPr>
            <w:tcW w:w="7642" w:type="dxa"/>
            <w:gridSpan w:val="3"/>
          </w:tcPr>
          <w:p w14:paraId="032692C6" w14:textId="5ABABDBE" w:rsidR="00C16355" w:rsidRPr="00260231" w:rsidRDefault="00C16355" w:rsidP="00C16355">
            <w:pPr>
              <w:rPr>
                <w:rFonts w:ascii="Arial" w:eastAsia="Arial" w:hAnsi="Arial" w:cs="Arial"/>
                <w:sz w:val="22"/>
                <w:szCs w:val="22"/>
              </w:rPr>
            </w:pPr>
          </w:p>
        </w:tc>
      </w:tr>
      <w:tr w:rsidR="00C16355" w:rsidRPr="008B3B59" w14:paraId="7242F7E2" w14:textId="77777777" w:rsidTr="59B33E60">
        <w:tc>
          <w:tcPr>
            <w:tcW w:w="10207" w:type="dxa"/>
            <w:gridSpan w:val="4"/>
            <w:shd w:val="clear" w:color="auto" w:fill="988445"/>
          </w:tcPr>
          <w:p w14:paraId="22B0C359" w14:textId="79B202AC" w:rsidR="00C16355" w:rsidRPr="008B3B59" w:rsidRDefault="00C21930" w:rsidP="00C16355">
            <w:pPr>
              <w:pStyle w:val="Heading2"/>
              <w:rPr>
                <w:rFonts w:ascii="Arial" w:eastAsia="Arial" w:hAnsi="Arial" w:cs="Arial"/>
                <w:sz w:val="22"/>
                <w:szCs w:val="22"/>
              </w:rPr>
            </w:pPr>
            <w:r>
              <w:rPr>
                <w:rFonts w:ascii="Arial" w:eastAsia="Arial" w:hAnsi="Arial" w:cs="Arial"/>
                <w:b w:val="0"/>
                <w:color w:val="FFFFFF"/>
                <w:sz w:val="22"/>
                <w:szCs w:val="22"/>
              </w:rPr>
              <w:t>SKILLS &amp; A</w:t>
            </w:r>
            <w:r w:rsidR="00C16355" w:rsidRPr="008B3B59">
              <w:rPr>
                <w:rFonts w:ascii="Arial" w:eastAsia="Arial" w:hAnsi="Arial" w:cs="Arial"/>
                <w:b w:val="0"/>
                <w:color w:val="FFFFFF"/>
                <w:sz w:val="22"/>
                <w:szCs w:val="22"/>
              </w:rPr>
              <w:t xml:space="preserve">BILITIES </w:t>
            </w:r>
          </w:p>
        </w:tc>
      </w:tr>
      <w:tr w:rsidR="00A50225" w:rsidRPr="008B3B59" w14:paraId="03DEDE3B" w14:textId="77777777" w:rsidTr="59B33E60">
        <w:trPr>
          <w:trHeight w:val="416"/>
        </w:trPr>
        <w:tc>
          <w:tcPr>
            <w:tcW w:w="10207" w:type="dxa"/>
            <w:gridSpan w:val="4"/>
          </w:tcPr>
          <w:p w14:paraId="496BE65A" w14:textId="77777777" w:rsidR="00260231" w:rsidRDefault="00260231" w:rsidP="00260231">
            <w:pPr>
              <w:pStyle w:val="ListParagraph"/>
              <w:spacing w:after="120"/>
              <w:rPr>
                <w:rFonts w:ascii="Arial" w:eastAsia="Arial" w:hAnsi="Arial" w:cs="Arial"/>
              </w:rPr>
            </w:pPr>
          </w:p>
          <w:p w14:paraId="7119B329" w14:textId="77777777" w:rsidR="00462DDC" w:rsidRPr="00462DDC" w:rsidRDefault="00462DDC" w:rsidP="00462DDC">
            <w:pPr>
              <w:pStyle w:val="ListParagraph"/>
              <w:numPr>
                <w:ilvl w:val="0"/>
                <w:numId w:val="17"/>
              </w:numPr>
              <w:spacing w:after="120"/>
              <w:rPr>
                <w:rFonts w:asciiTheme="majorHAnsi" w:eastAsia="Arial" w:hAnsiTheme="majorHAnsi" w:cstheme="majorHAnsi"/>
              </w:rPr>
            </w:pPr>
            <w:r w:rsidRPr="00462DDC">
              <w:rPr>
                <w:rFonts w:asciiTheme="majorHAnsi" w:hAnsiTheme="majorHAnsi" w:cstheme="majorHAnsi"/>
              </w:rPr>
              <w:t xml:space="preserve">Develop and maintain close working relationships across the business and take time to understand Samworth Brothers strategy and commercial goals </w:t>
            </w:r>
          </w:p>
          <w:p w14:paraId="57E1D633" w14:textId="1C95D119" w:rsidR="00260231" w:rsidRDefault="00260231" w:rsidP="00260231">
            <w:pPr>
              <w:pStyle w:val="ListParagraph"/>
              <w:numPr>
                <w:ilvl w:val="0"/>
                <w:numId w:val="17"/>
              </w:numPr>
              <w:spacing w:after="120"/>
              <w:rPr>
                <w:rFonts w:asciiTheme="majorHAnsi" w:eastAsia="Arial" w:hAnsiTheme="majorHAnsi" w:cstheme="majorHAnsi"/>
              </w:rPr>
            </w:pPr>
            <w:r w:rsidRPr="00462DDC">
              <w:rPr>
                <w:rFonts w:asciiTheme="majorHAnsi" w:eastAsia="Arial" w:hAnsiTheme="majorHAnsi" w:cstheme="majorHAnsi"/>
              </w:rPr>
              <w:t>Provide general and commercial legal support to businesses in the Group, including advice on tender proposals; contract drafting, review and negotiation; dealing with ad-hoc customer/supplier complaints; data protection matters; supporting with intellectual property and IT matters; and providing first level support in relation to dispute resolution</w:t>
            </w:r>
            <w:r w:rsidR="00462DDC">
              <w:rPr>
                <w:rFonts w:asciiTheme="majorHAnsi" w:eastAsia="Arial" w:hAnsiTheme="majorHAnsi" w:cstheme="majorHAnsi"/>
              </w:rPr>
              <w:t>.</w:t>
            </w:r>
          </w:p>
          <w:p w14:paraId="5EA897F5" w14:textId="77777777" w:rsidR="00462DDC" w:rsidRPr="00462DDC" w:rsidRDefault="00462DDC" w:rsidP="00462DDC">
            <w:pPr>
              <w:pStyle w:val="ListParagraph"/>
              <w:numPr>
                <w:ilvl w:val="0"/>
                <w:numId w:val="17"/>
              </w:numPr>
              <w:spacing w:after="120"/>
              <w:rPr>
                <w:rFonts w:asciiTheme="majorHAnsi" w:eastAsia="Arial" w:hAnsiTheme="majorHAnsi" w:cstheme="majorHAnsi"/>
              </w:rPr>
            </w:pPr>
            <w:r w:rsidRPr="00462DDC">
              <w:rPr>
                <w:rFonts w:asciiTheme="majorHAnsi" w:hAnsiTheme="majorHAnsi" w:cstheme="majorHAnsi"/>
              </w:rPr>
              <w:t xml:space="preserve">General commercial legal advice. </w:t>
            </w:r>
          </w:p>
          <w:p w14:paraId="4C287AF7" w14:textId="77777777" w:rsidR="00462DDC" w:rsidRPr="00462DDC" w:rsidRDefault="00462DDC" w:rsidP="00462DDC">
            <w:pPr>
              <w:pStyle w:val="ListParagraph"/>
              <w:numPr>
                <w:ilvl w:val="0"/>
                <w:numId w:val="17"/>
              </w:numPr>
              <w:spacing w:after="120"/>
              <w:rPr>
                <w:rFonts w:asciiTheme="majorHAnsi" w:eastAsia="Arial" w:hAnsiTheme="majorHAnsi" w:cstheme="majorHAnsi"/>
              </w:rPr>
            </w:pPr>
            <w:r w:rsidRPr="00462DDC">
              <w:rPr>
                <w:rFonts w:asciiTheme="majorHAnsi" w:hAnsiTheme="majorHAnsi" w:cstheme="majorHAnsi"/>
              </w:rPr>
              <w:t>Providing advice on existing and proposed commercial arrangements</w:t>
            </w:r>
          </w:p>
          <w:p w14:paraId="5FF54017" w14:textId="0B8CB6AB" w:rsidR="00462DDC" w:rsidRPr="00462DDC" w:rsidRDefault="00462DDC" w:rsidP="00462DDC">
            <w:pPr>
              <w:pStyle w:val="ListParagraph"/>
              <w:numPr>
                <w:ilvl w:val="0"/>
                <w:numId w:val="17"/>
              </w:numPr>
              <w:spacing w:after="120"/>
              <w:rPr>
                <w:rFonts w:asciiTheme="majorHAnsi" w:eastAsia="Arial" w:hAnsiTheme="majorHAnsi" w:cstheme="majorHAnsi"/>
              </w:rPr>
            </w:pPr>
            <w:r w:rsidRPr="00462DDC">
              <w:rPr>
                <w:rFonts w:asciiTheme="majorHAnsi" w:hAnsiTheme="majorHAnsi" w:cstheme="majorHAnsi"/>
              </w:rPr>
              <w:t xml:space="preserve">Drafting commercial contracts and other commercial documents. </w:t>
            </w:r>
          </w:p>
          <w:p w14:paraId="0DE34EF4" w14:textId="77777777" w:rsidR="00260231" w:rsidRPr="00462DDC" w:rsidRDefault="00260231" w:rsidP="00260231">
            <w:pPr>
              <w:pStyle w:val="ListParagraph"/>
              <w:numPr>
                <w:ilvl w:val="0"/>
                <w:numId w:val="17"/>
              </w:numPr>
              <w:spacing w:after="120"/>
              <w:rPr>
                <w:rFonts w:asciiTheme="majorHAnsi" w:eastAsia="Arial" w:hAnsiTheme="majorHAnsi" w:cstheme="majorHAnsi"/>
              </w:rPr>
            </w:pPr>
            <w:r w:rsidRPr="00462DDC">
              <w:rPr>
                <w:rFonts w:asciiTheme="majorHAnsi" w:eastAsia="Arial" w:hAnsiTheme="majorHAnsi" w:cstheme="majorHAnsi"/>
              </w:rPr>
              <w:t>Manage external advisors on discreet matters</w:t>
            </w:r>
          </w:p>
          <w:p w14:paraId="645893BF" w14:textId="77777777" w:rsidR="00260231" w:rsidRPr="00462DDC" w:rsidRDefault="00260231" w:rsidP="00260231">
            <w:pPr>
              <w:pStyle w:val="ListParagraph"/>
              <w:numPr>
                <w:ilvl w:val="0"/>
                <w:numId w:val="17"/>
              </w:numPr>
              <w:spacing w:after="120"/>
              <w:rPr>
                <w:rFonts w:asciiTheme="majorHAnsi" w:eastAsia="Arial" w:hAnsiTheme="majorHAnsi" w:cstheme="majorHAnsi"/>
              </w:rPr>
            </w:pPr>
            <w:r w:rsidRPr="00462DDC">
              <w:rPr>
                <w:rFonts w:asciiTheme="majorHAnsi" w:eastAsia="Arial" w:hAnsiTheme="majorHAnsi" w:cstheme="majorHAnsi"/>
              </w:rPr>
              <w:t>Support with the monitoring and communication of legal updates/training across the Group and advocate best practice</w:t>
            </w:r>
          </w:p>
          <w:p w14:paraId="11A60720" w14:textId="77777777" w:rsidR="00D36C69" w:rsidRPr="00462DDC" w:rsidRDefault="00D36C69" w:rsidP="00D36C69">
            <w:pPr>
              <w:pStyle w:val="ListParagraph"/>
              <w:numPr>
                <w:ilvl w:val="0"/>
                <w:numId w:val="17"/>
              </w:numPr>
              <w:spacing w:after="120"/>
              <w:rPr>
                <w:rFonts w:asciiTheme="majorHAnsi" w:eastAsia="Arial" w:hAnsiTheme="majorHAnsi" w:cstheme="majorHAnsi"/>
              </w:rPr>
            </w:pPr>
            <w:r w:rsidRPr="00462DDC">
              <w:rPr>
                <w:rFonts w:asciiTheme="majorHAnsi" w:hAnsiTheme="majorHAnsi" w:cstheme="majorHAnsi"/>
              </w:rPr>
              <w:t xml:space="preserve">Proactively drive continuous improvement in the wider legal team including the use of technology and other solutions to drive process improvements and manage risk. </w:t>
            </w:r>
          </w:p>
          <w:p w14:paraId="63B629BD" w14:textId="4AF9ECC1" w:rsidR="00462DDC" w:rsidRPr="00AC1179" w:rsidRDefault="00462DDC" w:rsidP="001D46FB">
            <w:pPr>
              <w:pStyle w:val="ListParagraph"/>
              <w:numPr>
                <w:ilvl w:val="0"/>
                <w:numId w:val="17"/>
              </w:numPr>
              <w:spacing w:after="120"/>
              <w:rPr>
                <w:rFonts w:ascii="Arial" w:eastAsia="Arial" w:hAnsi="Arial" w:cs="Arial"/>
              </w:rPr>
            </w:pPr>
            <w:r w:rsidRPr="00462DDC">
              <w:rPr>
                <w:rFonts w:asciiTheme="majorHAnsi" w:hAnsiTheme="majorHAnsi" w:cstheme="majorHAnsi"/>
              </w:rPr>
              <w:t>Commercial dispute resolution where necessary (pre-litigation).</w:t>
            </w:r>
          </w:p>
          <w:p w14:paraId="6DCEB84E" w14:textId="22FCF2ED" w:rsidR="00AC1179" w:rsidRPr="00D36C69" w:rsidRDefault="00AC1179" w:rsidP="001D46FB">
            <w:pPr>
              <w:pStyle w:val="ListParagraph"/>
              <w:numPr>
                <w:ilvl w:val="0"/>
                <w:numId w:val="17"/>
              </w:numPr>
              <w:spacing w:after="120"/>
              <w:rPr>
                <w:rFonts w:ascii="Arial" w:eastAsia="Arial" w:hAnsi="Arial" w:cs="Arial"/>
              </w:rPr>
            </w:pPr>
            <w:r>
              <w:rPr>
                <w:rFonts w:asciiTheme="majorHAnsi" w:hAnsiTheme="majorHAnsi" w:cstheme="majorHAnsi"/>
              </w:rPr>
              <w:t xml:space="preserve">Ability to help raise the profile and influence of the legal function across the group. </w:t>
            </w:r>
          </w:p>
          <w:p w14:paraId="62035F50" w14:textId="28DD5569" w:rsidR="00D36C69" w:rsidRPr="00D36C69" w:rsidRDefault="00D36C69" w:rsidP="00462DDC">
            <w:pPr>
              <w:pStyle w:val="ListParagraph"/>
              <w:spacing w:after="120"/>
              <w:rPr>
                <w:rFonts w:ascii="Arial" w:eastAsia="Arial" w:hAnsi="Arial" w:cs="Arial"/>
              </w:rPr>
            </w:pPr>
          </w:p>
          <w:p w14:paraId="52BABFCA" w14:textId="77777777" w:rsidR="00D36C69" w:rsidRDefault="00D36C69" w:rsidP="00D36C69">
            <w:pPr>
              <w:spacing w:after="120"/>
              <w:rPr>
                <w:rFonts w:ascii="Arial" w:eastAsia="Arial" w:hAnsi="Arial" w:cs="Arial"/>
              </w:rPr>
            </w:pPr>
          </w:p>
          <w:p w14:paraId="6903FC1C" w14:textId="77777777" w:rsidR="00D36C69" w:rsidRPr="00D36C69" w:rsidRDefault="00D36C69" w:rsidP="00D36C69">
            <w:pPr>
              <w:spacing w:after="120"/>
              <w:rPr>
                <w:rFonts w:ascii="Arial" w:eastAsia="Arial" w:hAnsi="Arial" w:cs="Arial"/>
              </w:rPr>
            </w:pPr>
          </w:p>
          <w:p w14:paraId="43F75E06" w14:textId="1C954FF0" w:rsidR="00BD0591" w:rsidRPr="00BD0591" w:rsidRDefault="00BD0591" w:rsidP="00BD0591">
            <w:pPr>
              <w:spacing w:after="120"/>
              <w:rPr>
                <w:rFonts w:ascii="Arial" w:eastAsia="Arial" w:hAnsi="Arial" w:cs="Arial"/>
              </w:rPr>
            </w:pPr>
          </w:p>
        </w:tc>
      </w:tr>
      <w:tr w:rsidR="00A50225" w:rsidRPr="008B3B59" w14:paraId="59C8D32B" w14:textId="77777777" w:rsidTr="59B33E60">
        <w:tc>
          <w:tcPr>
            <w:tcW w:w="10207" w:type="dxa"/>
            <w:gridSpan w:val="4"/>
            <w:shd w:val="clear" w:color="auto" w:fill="988445"/>
          </w:tcPr>
          <w:p w14:paraId="18002CF1" w14:textId="22C95717" w:rsidR="00A50225" w:rsidRPr="008B3B59" w:rsidRDefault="00A50225" w:rsidP="00A50225">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KNOWLEDGE</w:t>
            </w:r>
            <w:r w:rsidR="00C21930">
              <w:rPr>
                <w:rFonts w:ascii="Arial" w:eastAsia="Arial" w:hAnsi="Arial" w:cs="Arial"/>
                <w:b w:val="0"/>
                <w:color w:val="FFFFFF"/>
                <w:sz w:val="22"/>
                <w:szCs w:val="22"/>
              </w:rPr>
              <w:t xml:space="preserve"> &amp; UNDERSTANDING</w:t>
            </w:r>
          </w:p>
        </w:tc>
      </w:tr>
      <w:tr w:rsidR="00C21930" w:rsidRPr="008B3B59" w14:paraId="4056F2C2" w14:textId="77777777" w:rsidTr="007B102E">
        <w:tc>
          <w:tcPr>
            <w:tcW w:w="10207" w:type="dxa"/>
            <w:gridSpan w:val="4"/>
            <w:shd w:val="clear" w:color="auto" w:fill="auto"/>
          </w:tcPr>
          <w:p w14:paraId="0DA3E36F" w14:textId="77777777" w:rsidR="00171F30" w:rsidRDefault="00171F30" w:rsidP="00260231">
            <w:pPr>
              <w:pStyle w:val="ListParagraph"/>
              <w:rPr>
                <w:rFonts w:ascii="Arial" w:eastAsia="Arial" w:hAnsi="Arial" w:cs="Arial"/>
              </w:rPr>
            </w:pPr>
          </w:p>
          <w:p w14:paraId="377E1881" w14:textId="77777777" w:rsidR="00260231" w:rsidRPr="00260231" w:rsidRDefault="00260231" w:rsidP="00260231">
            <w:pPr>
              <w:pStyle w:val="ListParagraph"/>
              <w:numPr>
                <w:ilvl w:val="0"/>
                <w:numId w:val="18"/>
              </w:numPr>
              <w:spacing w:after="0" w:line="240" w:lineRule="auto"/>
              <w:rPr>
                <w:rFonts w:ascii="Arial" w:eastAsia="Times New Roman" w:hAnsi="Arial" w:cs="Arial"/>
              </w:rPr>
            </w:pPr>
            <w:r w:rsidRPr="00260231">
              <w:rPr>
                <w:rFonts w:ascii="Arial" w:eastAsia="Times New Roman" w:hAnsi="Arial" w:cs="Arial"/>
              </w:rPr>
              <w:t>Inquisitive, with a thirst to learn and proactive approach to personal development</w:t>
            </w:r>
          </w:p>
          <w:p w14:paraId="7B7ECDF9" w14:textId="77777777" w:rsidR="00260231" w:rsidRPr="00260231" w:rsidRDefault="00260231" w:rsidP="00260231">
            <w:pPr>
              <w:pStyle w:val="ListParagraph"/>
              <w:numPr>
                <w:ilvl w:val="0"/>
                <w:numId w:val="18"/>
              </w:numPr>
              <w:spacing w:after="0" w:line="240" w:lineRule="auto"/>
              <w:rPr>
                <w:rFonts w:ascii="Arial" w:eastAsia="Times New Roman" w:hAnsi="Arial" w:cs="Arial"/>
              </w:rPr>
            </w:pPr>
            <w:r w:rsidRPr="00260231">
              <w:rPr>
                <w:rFonts w:ascii="Arial" w:eastAsia="Times New Roman" w:hAnsi="Arial" w:cs="Arial"/>
              </w:rPr>
              <w:t>Adaptable to working in a small team</w:t>
            </w:r>
          </w:p>
          <w:p w14:paraId="4AB0C3BD" w14:textId="77777777" w:rsidR="00260231" w:rsidRPr="00260231" w:rsidRDefault="00260231" w:rsidP="00260231">
            <w:pPr>
              <w:pStyle w:val="ListParagraph"/>
              <w:numPr>
                <w:ilvl w:val="0"/>
                <w:numId w:val="18"/>
              </w:numPr>
              <w:rPr>
                <w:rFonts w:ascii="Arial" w:eastAsia="Times New Roman" w:hAnsi="Arial" w:cs="Arial"/>
              </w:rPr>
            </w:pPr>
            <w:r w:rsidRPr="00260231">
              <w:rPr>
                <w:rFonts w:ascii="Arial" w:eastAsia="Times New Roman" w:hAnsi="Arial" w:cs="Arial"/>
              </w:rPr>
              <w:t>Practical and commercial approach to problem solving</w:t>
            </w:r>
          </w:p>
          <w:p w14:paraId="7A521448" w14:textId="77777777" w:rsidR="00260231" w:rsidRPr="00260231" w:rsidRDefault="00260231" w:rsidP="00260231">
            <w:pPr>
              <w:pStyle w:val="ListParagraph"/>
              <w:numPr>
                <w:ilvl w:val="0"/>
                <w:numId w:val="18"/>
              </w:numPr>
              <w:rPr>
                <w:rFonts w:ascii="Arial" w:eastAsia="Times New Roman" w:hAnsi="Arial" w:cs="Arial"/>
              </w:rPr>
            </w:pPr>
            <w:r w:rsidRPr="00260231">
              <w:rPr>
                <w:rFonts w:ascii="Arial" w:eastAsia="Times New Roman" w:hAnsi="Arial" w:cs="Arial"/>
              </w:rPr>
              <w:t xml:space="preserve">Possesses strong analytical skills </w:t>
            </w:r>
          </w:p>
          <w:p w14:paraId="39E0FA34" w14:textId="77777777" w:rsidR="00260231" w:rsidRPr="00260231" w:rsidRDefault="00260231" w:rsidP="00260231">
            <w:pPr>
              <w:pStyle w:val="ListParagraph"/>
              <w:numPr>
                <w:ilvl w:val="0"/>
                <w:numId w:val="18"/>
              </w:numPr>
              <w:rPr>
                <w:rFonts w:ascii="Arial" w:eastAsia="Times New Roman" w:hAnsi="Arial" w:cs="Arial"/>
              </w:rPr>
            </w:pPr>
            <w:r w:rsidRPr="00260231">
              <w:rPr>
                <w:rFonts w:ascii="Arial" w:eastAsia="Times New Roman" w:hAnsi="Arial" w:cs="Arial"/>
              </w:rPr>
              <w:t xml:space="preserve">Excellent oral and written communications skills including: </w:t>
            </w:r>
          </w:p>
          <w:p w14:paraId="06EB7409" w14:textId="77777777" w:rsidR="00260231" w:rsidRPr="00260231" w:rsidRDefault="00260231" w:rsidP="00260231">
            <w:pPr>
              <w:pStyle w:val="ListParagraph"/>
              <w:numPr>
                <w:ilvl w:val="1"/>
                <w:numId w:val="18"/>
              </w:numPr>
              <w:rPr>
                <w:rFonts w:ascii="Arial" w:eastAsia="Times New Roman" w:hAnsi="Arial" w:cs="Arial"/>
              </w:rPr>
            </w:pPr>
            <w:r w:rsidRPr="00260231">
              <w:rPr>
                <w:rFonts w:ascii="Arial" w:eastAsia="Times New Roman" w:hAnsi="Arial" w:cs="Arial"/>
              </w:rPr>
              <w:t>The ability to engage and build rapport with stakeholders</w:t>
            </w:r>
          </w:p>
          <w:p w14:paraId="11CF3A44" w14:textId="77777777" w:rsidR="00260231" w:rsidRPr="00260231" w:rsidRDefault="00260231" w:rsidP="00260231">
            <w:pPr>
              <w:pStyle w:val="ListParagraph"/>
              <w:numPr>
                <w:ilvl w:val="1"/>
                <w:numId w:val="18"/>
              </w:numPr>
              <w:rPr>
                <w:rFonts w:ascii="Arial" w:eastAsia="Times New Roman" w:hAnsi="Arial" w:cs="Arial"/>
              </w:rPr>
            </w:pPr>
            <w:r w:rsidRPr="00260231">
              <w:rPr>
                <w:rFonts w:ascii="Arial" w:eastAsia="Times New Roman" w:hAnsi="Arial" w:cs="Arial"/>
              </w:rPr>
              <w:t>Communicating information in a clear and commercial manner</w:t>
            </w:r>
          </w:p>
          <w:p w14:paraId="55FAF0A2" w14:textId="77777777" w:rsidR="00260231" w:rsidRPr="00260231" w:rsidRDefault="00260231" w:rsidP="00260231">
            <w:pPr>
              <w:pStyle w:val="ListParagraph"/>
              <w:numPr>
                <w:ilvl w:val="1"/>
                <w:numId w:val="18"/>
              </w:numPr>
              <w:rPr>
                <w:rFonts w:ascii="Arial" w:eastAsia="Times New Roman" w:hAnsi="Arial" w:cs="Arial"/>
              </w:rPr>
            </w:pPr>
            <w:r w:rsidRPr="00260231">
              <w:rPr>
                <w:rFonts w:ascii="Arial" w:eastAsia="Times New Roman" w:hAnsi="Arial" w:cs="Arial"/>
              </w:rPr>
              <w:t>Adapting style and content for different audiences</w:t>
            </w:r>
          </w:p>
          <w:p w14:paraId="16EE5DF5" w14:textId="77777777" w:rsidR="00260231" w:rsidRPr="00260231" w:rsidRDefault="00260231" w:rsidP="00260231">
            <w:pPr>
              <w:pStyle w:val="ListParagraph"/>
              <w:numPr>
                <w:ilvl w:val="0"/>
                <w:numId w:val="18"/>
              </w:numPr>
              <w:rPr>
                <w:rFonts w:ascii="Arial" w:eastAsia="Times New Roman" w:hAnsi="Arial" w:cs="Arial"/>
                <w:b/>
                <w:bCs/>
              </w:rPr>
            </w:pPr>
            <w:r w:rsidRPr="00260231">
              <w:rPr>
                <w:rFonts w:ascii="Arial" w:eastAsia="Times New Roman" w:hAnsi="Arial" w:cs="Arial"/>
              </w:rPr>
              <w:t>Excellent business acumen and strong commercial and financial awareness</w:t>
            </w:r>
          </w:p>
          <w:p w14:paraId="51973115" w14:textId="77777777" w:rsidR="00260231" w:rsidRPr="00260231" w:rsidRDefault="00260231" w:rsidP="00260231">
            <w:pPr>
              <w:pStyle w:val="ListParagraph"/>
              <w:numPr>
                <w:ilvl w:val="0"/>
                <w:numId w:val="18"/>
              </w:numPr>
              <w:rPr>
                <w:rFonts w:ascii="Arial" w:eastAsia="Times New Roman" w:hAnsi="Arial" w:cs="Arial"/>
              </w:rPr>
            </w:pPr>
            <w:r w:rsidRPr="00260231">
              <w:rPr>
                <w:rFonts w:ascii="Arial" w:eastAsia="Times New Roman" w:hAnsi="Arial" w:cs="Arial"/>
              </w:rPr>
              <w:t xml:space="preserve">Able to work at pace whilst maintaining an accurate, </w:t>
            </w:r>
            <w:proofErr w:type="gramStart"/>
            <w:r w:rsidRPr="00260231">
              <w:rPr>
                <w:rFonts w:ascii="Arial" w:eastAsia="Times New Roman" w:hAnsi="Arial" w:cs="Arial"/>
              </w:rPr>
              <w:t>high quality</w:t>
            </w:r>
            <w:proofErr w:type="gramEnd"/>
            <w:r w:rsidRPr="00260231">
              <w:rPr>
                <w:rFonts w:ascii="Arial" w:eastAsia="Times New Roman" w:hAnsi="Arial" w:cs="Arial"/>
              </w:rPr>
              <w:t xml:space="preserve"> output</w:t>
            </w:r>
          </w:p>
          <w:p w14:paraId="3042CB7F" w14:textId="77777777" w:rsidR="00260231" w:rsidRPr="00260231" w:rsidRDefault="00260231" w:rsidP="00260231">
            <w:pPr>
              <w:pStyle w:val="ListParagraph"/>
              <w:numPr>
                <w:ilvl w:val="0"/>
                <w:numId w:val="18"/>
              </w:numPr>
              <w:rPr>
                <w:rFonts w:ascii="Arial" w:eastAsia="Times New Roman" w:hAnsi="Arial" w:cs="Arial"/>
              </w:rPr>
            </w:pPr>
            <w:r w:rsidRPr="00260231">
              <w:rPr>
                <w:rFonts w:ascii="Arial" w:eastAsia="Times New Roman" w:hAnsi="Arial" w:cs="Arial"/>
              </w:rPr>
              <w:t>Highly organised with a well-developed approach to prioritisation</w:t>
            </w:r>
          </w:p>
          <w:p w14:paraId="139B13A6" w14:textId="77777777" w:rsidR="00260231" w:rsidRDefault="00260231" w:rsidP="00260231">
            <w:pPr>
              <w:pStyle w:val="ListParagraph"/>
              <w:numPr>
                <w:ilvl w:val="0"/>
                <w:numId w:val="18"/>
              </w:numPr>
              <w:rPr>
                <w:rFonts w:ascii="Arial" w:eastAsia="Times New Roman" w:hAnsi="Arial" w:cs="Arial"/>
              </w:rPr>
            </w:pPr>
            <w:r w:rsidRPr="00260231">
              <w:rPr>
                <w:rFonts w:ascii="Arial" w:eastAsia="Times New Roman" w:hAnsi="Arial" w:cs="Arial"/>
              </w:rPr>
              <w:t>Possesses a positive and collegiate attitude</w:t>
            </w:r>
          </w:p>
          <w:p w14:paraId="351D4E70" w14:textId="36415282" w:rsidR="00BD0591" w:rsidRPr="00D36C69" w:rsidRDefault="00260231" w:rsidP="00D36C69">
            <w:pPr>
              <w:pStyle w:val="ListParagraph"/>
              <w:numPr>
                <w:ilvl w:val="0"/>
                <w:numId w:val="18"/>
              </w:numPr>
              <w:rPr>
                <w:rFonts w:ascii="Arial" w:eastAsia="Times New Roman" w:hAnsi="Arial" w:cs="Arial"/>
              </w:rPr>
            </w:pPr>
            <w:r w:rsidRPr="00260231">
              <w:rPr>
                <w:rFonts w:ascii="Arial" w:hAnsi="Arial" w:cs="Arial"/>
              </w:rPr>
              <w:t>Able to adapt swiftly with a willingness to undertake challenging tasks to ensure stakeholder satisfaction</w:t>
            </w:r>
          </w:p>
        </w:tc>
      </w:tr>
      <w:tr w:rsidR="00C21930" w:rsidRPr="008B3B59" w14:paraId="1510F42B" w14:textId="77777777" w:rsidTr="59B33E60">
        <w:tc>
          <w:tcPr>
            <w:tcW w:w="10207" w:type="dxa"/>
            <w:gridSpan w:val="4"/>
            <w:shd w:val="clear" w:color="auto" w:fill="988445"/>
          </w:tcPr>
          <w:p w14:paraId="30C1C78B" w14:textId="3E6706DD" w:rsidR="00C21930" w:rsidRPr="00EB6330" w:rsidRDefault="00C21930" w:rsidP="00C21930">
            <w:pPr>
              <w:pStyle w:val="Heading2"/>
              <w:rPr>
                <w:rFonts w:ascii="Arial" w:eastAsia="Arial" w:hAnsi="Arial" w:cs="Arial"/>
                <w:b w:val="0"/>
                <w:color w:val="FFFFFF"/>
              </w:rPr>
            </w:pPr>
            <w:r w:rsidRPr="00EB6330">
              <w:rPr>
                <w:rFonts w:ascii="Arial" w:eastAsia="Arial" w:hAnsi="Arial" w:cs="Arial"/>
                <w:b w:val="0"/>
                <w:color w:val="FFFFFF"/>
              </w:rPr>
              <w:t>QUALIFICATIONS, EXPERIENCE, TECHNICAL SKILLS / KNOWLEDGE</w:t>
            </w:r>
          </w:p>
        </w:tc>
      </w:tr>
      <w:tr w:rsidR="00C21930" w:rsidRPr="008B3B59" w14:paraId="1E0516CF" w14:textId="77777777" w:rsidTr="00494464">
        <w:trPr>
          <w:trHeight w:val="1017"/>
        </w:trPr>
        <w:tc>
          <w:tcPr>
            <w:tcW w:w="10207" w:type="dxa"/>
            <w:gridSpan w:val="4"/>
            <w:shd w:val="clear" w:color="auto" w:fill="auto"/>
          </w:tcPr>
          <w:p w14:paraId="43818E7C" w14:textId="77777777" w:rsidR="00260231" w:rsidRDefault="00260231" w:rsidP="00260231">
            <w:pPr>
              <w:pStyle w:val="ListParagraph"/>
              <w:spacing w:after="0" w:line="240" w:lineRule="auto"/>
              <w:ind w:left="360"/>
              <w:rPr>
                <w:rFonts w:ascii="Arial" w:eastAsia="Times New Roman" w:hAnsi="Arial" w:cs="Arial"/>
              </w:rPr>
            </w:pPr>
          </w:p>
          <w:p w14:paraId="47F0BE5E" w14:textId="6CB6EBE2" w:rsidR="00260231" w:rsidRPr="00260231" w:rsidRDefault="00FC19E9" w:rsidP="00260231">
            <w:pPr>
              <w:pStyle w:val="ListParagraph"/>
              <w:numPr>
                <w:ilvl w:val="0"/>
                <w:numId w:val="18"/>
              </w:numPr>
              <w:spacing w:after="0" w:line="240" w:lineRule="auto"/>
              <w:rPr>
                <w:rFonts w:ascii="Arial" w:eastAsia="Times New Roman" w:hAnsi="Arial" w:cs="Arial"/>
              </w:rPr>
            </w:pPr>
            <w:r>
              <w:rPr>
                <w:rFonts w:ascii="Arial" w:eastAsia="Times New Roman" w:hAnsi="Arial" w:cs="Arial"/>
              </w:rPr>
              <w:t>UK</w:t>
            </w:r>
            <w:r w:rsidR="00260231" w:rsidRPr="00260231">
              <w:rPr>
                <w:rFonts w:ascii="Arial" w:eastAsia="Times New Roman" w:hAnsi="Arial" w:cs="Arial"/>
              </w:rPr>
              <w:t xml:space="preserve"> qualified solicitor with between </w:t>
            </w:r>
            <w:r w:rsidR="00B915B5">
              <w:rPr>
                <w:rFonts w:ascii="Arial" w:eastAsia="Times New Roman" w:hAnsi="Arial" w:cs="Arial"/>
              </w:rPr>
              <w:t>6</w:t>
            </w:r>
            <w:r w:rsidR="00260231" w:rsidRPr="00260231">
              <w:rPr>
                <w:rFonts w:ascii="Arial" w:eastAsia="Times New Roman" w:hAnsi="Arial" w:cs="Arial"/>
              </w:rPr>
              <w:t xml:space="preserve"> </w:t>
            </w:r>
            <w:r w:rsidR="00462DDC">
              <w:rPr>
                <w:rFonts w:ascii="Arial" w:eastAsia="Times New Roman" w:hAnsi="Arial" w:cs="Arial"/>
              </w:rPr>
              <w:t>to</w:t>
            </w:r>
            <w:r w:rsidR="00260231" w:rsidRPr="00260231">
              <w:rPr>
                <w:rFonts w:ascii="Arial" w:eastAsia="Times New Roman" w:hAnsi="Arial" w:cs="Arial"/>
              </w:rPr>
              <w:t xml:space="preserve"> </w:t>
            </w:r>
            <w:r w:rsidR="00B915B5">
              <w:rPr>
                <w:rFonts w:ascii="Arial" w:eastAsia="Times New Roman" w:hAnsi="Arial" w:cs="Arial"/>
              </w:rPr>
              <w:t>8</w:t>
            </w:r>
            <w:r w:rsidR="00260231" w:rsidRPr="00260231">
              <w:rPr>
                <w:rFonts w:ascii="Arial" w:eastAsia="Times New Roman" w:hAnsi="Arial" w:cs="Arial"/>
              </w:rPr>
              <w:t xml:space="preserve"> year’s post qualification </w:t>
            </w:r>
            <w:proofErr w:type="gramStart"/>
            <w:r w:rsidR="00260231" w:rsidRPr="00260231">
              <w:rPr>
                <w:rFonts w:ascii="Arial" w:eastAsia="Times New Roman" w:hAnsi="Arial" w:cs="Arial"/>
              </w:rPr>
              <w:t>experience;</w:t>
            </w:r>
            <w:proofErr w:type="gramEnd"/>
          </w:p>
          <w:p w14:paraId="45566247" w14:textId="3031D029" w:rsidR="00C21930" w:rsidRPr="00AC1179" w:rsidRDefault="00260231" w:rsidP="00AC1179">
            <w:pPr>
              <w:pStyle w:val="ListParagraph"/>
              <w:numPr>
                <w:ilvl w:val="0"/>
                <w:numId w:val="18"/>
              </w:numPr>
              <w:spacing w:after="0" w:line="240" w:lineRule="auto"/>
              <w:rPr>
                <w:rFonts w:ascii="Arial" w:eastAsia="Times New Roman" w:hAnsi="Arial" w:cs="Arial"/>
              </w:rPr>
            </w:pPr>
            <w:r w:rsidRPr="00260231">
              <w:rPr>
                <w:rFonts w:ascii="Arial" w:eastAsia="Times New Roman" w:hAnsi="Arial" w:cs="Arial"/>
              </w:rPr>
              <w:t>Experience in a non-contentious commercial role. </w:t>
            </w:r>
            <w:r w:rsidRPr="00BD23AB">
              <w:rPr>
                <w:rFonts w:ascii="Arial" w:eastAsia="Times New Roman" w:hAnsi="Arial" w:cs="Arial"/>
              </w:rPr>
              <w:t>In-house exposure would be an advantag</w:t>
            </w:r>
            <w:r w:rsidR="00AC1179">
              <w:rPr>
                <w:rFonts w:ascii="Arial" w:eastAsia="Times New Roman" w:hAnsi="Arial" w:cs="Arial"/>
              </w:rPr>
              <w:t xml:space="preserve">e. This is a demanding role </w:t>
            </w:r>
            <w:r w:rsidR="00C24CE5">
              <w:rPr>
                <w:rFonts w:ascii="Arial" w:eastAsia="Times New Roman" w:hAnsi="Arial" w:cs="Arial"/>
              </w:rPr>
              <w:t xml:space="preserve">and will require somebody with substantial in-house experience to help navigate challenges. </w:t>
            </w:r>
          </w:p>
        </w:tc>
      </w:tr>
      <w:tr w:rsidR="00C21930" w:rsidRPr="008B3B59" w14:paraId="391E2846" w14:textId="77777777" w:rsidTr="59B33E60">
        <w:trPr>
          <w:trHeight w:val="200"/>
        </w:trPr>
        <w:tc>
          <w:tcPr>
            <w:tcW w:w="10207" w:type="dxa"/>
            <w:gridSpan w:val="4"/>
            <w:shd w:val="clear" w:color="auto" w:fill="988445"/>
          </w:tcPr>
          <w:p w14:paraId="4448D4F2" w14:textId="77777777" w:rsidR="00C21930" w:rsidRPr="008B3B59" w:rsidRDefault="00C21930" w:rsidP="00C21930">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C21930" w:rsidRPr="008B3B59" w14:paraId="7B24EE02" w14:textId="77777777" w:rsidTr="59B33E60">
        <w:trPr>
          <w:trHeight w:val="360"/>
        </w:trPr>
        <w:tc>
          <w:tcPr>
            <w:tcW w:w="2565" w:type="dxa"/>
          </w:tcPr>
          <w:p w14:paraId="54FBCF88" w14:textId="77777777" w:rsidR="00C21930" w:rsidRPr="00312B55" w:rsidRDefault="00C21930" w:rsidP="00C2193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3E7DE17D" w14:textId="77777777" w:rsidR="00C21930" w:rsidRDefault="00C21930" w:rsidP="00C2193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p w14:paraId="5B5586E5" w14:textId="02CE46C7" w:rsidR="00C21930" w:rsidRPr="00312B55" w:rsidRDefault="00C21930" w:rsidP="00C21930">
            <w:pPr>
              <w:widowControl w:val="0"/>
              <w:spacing w:line="276" w:lineRule="auto"/>
              <w:rPr>
                <w:rFonts w:ascii="Arial" w:eastAsia="Arial" w:hAnsi="Arial" w:cs="Arial"/>
                <w:b/>
                <w:sz w:val="22"/>
                <w:szCs w:val="22"/>
              </w:rPr>
            </w:pPr>
          </w:p>
        </w:tc>
      </w:tr>
      <w:tr w:rsidR="00C21930" w:rsidRPr="008B3B59" w14:paraId="64893145" w14:textId="77777777" w:rsidTr="59B33E60">
        <w:trPr>
          <w:trHeight w:val="671"/>
        </w:trPr>
        <w:tc>
          <w:tcPr>
            <w:tcW w:w="2565" w:type="dxa"/>
          </w:tcPr>
          <w:p w14:paraId="52CBB55E" w14:textId="31D2237A" w:rsidR="00C21930" w:rsidRPr="0083787B" w:rsidRDefault="00C21930" w:rsidP="00C21930">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72557282" w:rsidR="00C21930" w:rsidRPr="0083787B"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E42AF7">
              <w:rPr>
                <w:rFonts w:ascii="Arial" w:hAnsi="Arial" w:cs="Arial"/>
                <w:i/>
                <w:iCs/>
                <w:color w:val="auto"/>
                <w:szCs w:val="22"/>
              </w:rPr>
              <w:t xml:space="preserve">Demonstrates the belief that people are our most important asset and central to the success of the organisation. Everybody should be </w:t>
            </w:r>
            <w:proofErr w:type="gramStart"/>
            <w:r w:rsidRPr="00E42AF7">
              <w:rPr>
                <w:rFonts w:ascii="Arial" w:hAnsi="Arial" w:cs="Arial"/>
                <w:i/>
                <w:iCs/>
                <w:color w:val="auto"/>
                <w:szCs w:val="22"/>
              </w:rPr>
              <w:t>treated with dignity and respect at all times</w:t>
            </w:r>
            <w:proofErr w:type="gramEnd"/>
            <w:r w:rsidRPr="00E42AF7">
              <w:rPr>
                <w:rFonts w:ascii="Arial" w:hAnsi="Arial" w:cs="Arial"/>
                <w:i/>
                <w:iCs/>
                <w:color w:val="auto"/>
                <w:szCs w:val="22"/>
              </w:rPr>
              <w:t>.</w:t>
            </w:r>
          </w:p>
        </w:tc>
      </w:tr>
      <w:tr w:rsidR="00C21930" w:rsidRPr="008B3B59" w14:paraId="4C6B67F2" w14:textId="77777777" w:rsidTr="59B33E60">
        <w:trPr>
          <w:trHeight w:val="671"/>
        </w:trPr>
        <w:tc>
          <w:tcPr>
            <w:tcW w:w="2565" w:type="dxa"/>
          </w:tcPr>
          <w:p w14:paraId="7E34197A" w14:textId="4E98D269" w:rsidR="00C21930" w:rsidRPr="0083787B" w:rsidRDefault="00C21930" w:rsidP="00C21930">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21D7A005" w:rsidR="00C21930" w:rsidRPr="0083787B" w:rsidRDefault="005F4673"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Pr>
                <w:rFonts w:ascii="Arial" w:hAnsi="Arial" w:cs="Arial"/>
                <w:i/>
                <w:iCs/>
                <w:color w:val="auto"/>
                <w:szCs w:val="22"/>
              </w:rPr>
              <w:t xml:space="preserve">Is passionate about quality, striving to continuously make a positive </w:t>
            </w:r>
            <w:r w:rsidR="009A0CD3">
              <w:rPr>
                <w:rFonts w:ascii="Arial" w:hAnsi="Arial" w:cs="Arial"/>
                <w:i/>
                <w:iCs/>
                <w:color w:val="auto"/>
                <w:szCs w:val="22"/>
              </w:rPr>
              <w:t>difference for our customers and our consumers.</w:t>
            </w:r>
          </w:p>
        </w:tc>
      </w:tr>
      <w:tr w:rsidR="00C21930" w:rsidRPr="008B3B59" w14:paraId="01D13B7C" w14:textId="77777777" w:rsidTr="59B33E60">
        <w:trPr>
          <w:trHeight w:val="671"/>
        </w:trPr>
        <w:tc>
          <w:tcPr>
            <w:tcW w:w="2565" w:type="dxa"/>
          </w:tcPr>
          <w:p w14:paraId="4F7F7B7D" w14:textId="5E34B211" w:rsidR="00C21930" w:rsidRPr="0083787B" w:rsidRDefault="00C21930" w:rsidP="00C21930">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52746DB" w:rsidR="00C21930" w:rsidRPr="008F40F9"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E42AF7">
              <w:rPr>
                <w:rFonts w:ascii="Arial" w:hAnsi="Arial" w:cs="Arial"/>
                <w:i/>
                <w:iCs/>
                <w:color w:val="auto"/>
                <w:szCs w:val="22"/>
              </w:rPr>
              <w:t xml:space="preserve">The willingness to act as part of a team and work towards achieving shared objectives through adopting best practice in line with </w:t>
            </w:r>
            <w:r w:rsidR="009A0CD3">
              <w:rPr>
                <w:rFonts w:ascii="Arial" w:hAnsi="Arial" w:cs="Arial"/>
                <w:i/>
                <w:iCs/>
                <w:color w:val="auto"/>
                <w:szCs w:val="22"/>
              </w:rPr>
              <w:t>our Purpose Statement and Company Values.</w:t>
            </w:r>
          </w:p>
        </w:tc>
      </w:tr>
      <w:tr w:rsidR="00C21930" w:rsidRPr="008B3B59" w14:paraId="3B96D8A6" w14:textId="77777777" w:rsidTr="59B33E60">
        <w:trPr>
          <w:trHeight w:val="671"/>
        </w:trPr>
        <w:tc>
          <w:tcPr>
            <w:tcW w:w="2565" w:type="dxa"/>
          </w:tcPr>
          <w:p w14:paraId="52E3B307" w14:textId="27B500DD" w:rsidR="00C21930" w:rsidRPr="0083787B" w:rsidRDefault="00C21930" w:rsidP="00C21930">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0E77725C"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The ability to change and adapt own behaviour or work procedures when there is a change in the work environment, for example </w:t>
            </w:r>
            <w:proofErr w:type="gramStart"/>
            <w:r w:rsidRPr="00E42AF7">
              <w:rPr>
                <w:rFonts w:ascii="Arial" w:eastAsia="Arial" w:hAnsi="Arial" w:cs="Arial"/>
                <w:i/>
                <w:iCs/>
                <w:szCs w:val="22"/>
              </w:rPr>
              <w:t>as a result of</w:t>
            </w:r>
            <w:proofErr w:type="gramEnd"/>
            <w:r w:rsidRPr="00E42AF7">
              <w:rPr>
                <w:rFonts w:ascii="Arial" w:eastAsia="Arial" w:hAnsi="Arial" w:cs="Arial"/>
                <w:i/>
                <w:iCs/>
                <w:szCs w:val="22"/>
              </w:rPr>
              <w:t xml:space="preserve"> changing customer needs.</w:t>
            </w:r>
          </w:p>
        </w:tc>
      </w:tr>
      <w:tr w:rsidR="00C21930" w:rsidRPr="008B3B59" w14:paraId="03D0115A" w14:textId="77777777" w:rsidTr="59B33E60">
        <w:trPr>
          <w:trHeight w:val="671"/>
        </w:trPr>
        <w:tc>
          <w:tcPr>
            <w:tcW w:w="2565" w:type="dxa"/>
          </w:tcPr>
          <w:p w14:paraId="5F928F63" w14:textId="25633538" w:rsidR="00C21930" w:rsidRPr="0083787B" w:rsidRDefault="00C21930" w:rsidP="00C21930">
            <w:pPr>
              <w:rPr>
                <w:rFonts w:ascii="Arial" w:eastAsia="Arial" w:hAnsi="Arial" w:cs="Arial"/>
                <w:sz w:val="22"/>
                <w:szCs w:val="22"/>
              </w:rPr>
            </w:pPr>
            <w:r>
              <w:rPr>
                <w:rFonts w:ascii="Arial" w:eastAsia="Arial" w:hAnsi="Arial" w:cs="Arial"/>
                <w:sz w:val="22"/>
                <w:szCs w:val="22"/>
              </w:rPr>
              <w:t xml:space="preserve">Initiative &amp; </w:t>
            </w:r>
            <w:r w:rsidR="00B91105">
              <w:rPr>
                <w:rFonts w:ascii="Arial" w:eastAsia="Arial" w:hAnsi="Arial" w:cs="Arial"/>
                <w:sz w:val="22"/>
                <w:szCs w:val="22"/>
              </w:rPr>
              <w:t>T</w:t>
            </w:r>
            <w:r>
              <w:rPr>
                <w:rFonts w:ascii="Arial" w:eastAsia="Arial" w:hAnsi="Arial" w:cs="Arial"/>
                <w:sz w:val="22"/>
                <w:szCs w:val="22"/>
              </w:rPr>
              <w:t>aking ownership</w:t>
            </w:r>
          </w:p>
        </w:tc>
        <w:tc>
          <w:tcPr>
            <w:tcW w:w="7642" w:type="dxa"/>
            <w:gridSpan w:val="3"/>
          </w:tcPr>
          <w:p w14:paraId="1493C3ED" w14:textId="3210CE86"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Steps up to take on personal responsibility and accountability for tasks and actions in line </w:t>
            </w:r>
            <w:r w:rsidR="00976701" w:rsidRPr="00E42AF7">
              <w:rPr>
                <w:rFonts w:ascii="Arial" w:hAnsi="Arial" w:cs="Arial"/>
                <w:i/>
                <w:iCs/>
                <w:color w:val="auto"/>
                <w:szCs w:val="22"/>
              </w:rPr>
              <w:t xml:space="preserve">with </w:t>
            </w:r>
            <w:r w:rsidR="00976701">
              <w:rPr>
                <w:rFonts w:ascii="Arial" w:hAnsi="Arial" w:cs="Arial"/>
                <w:i/>
                <w:iCs/>
                <w:color w:val="auto"/>
                <w:szCs w:val="22"/>
              </w:rPr>
              <w:t>our Purpose Statement and Company Values.</w:t>
            </w:r>
          </w:p>
        </w:tc>
      </w:tr>
      <w:tr w:rsidR="00C21930" w:rsidRPr="008B3B59" w14:paraId="26F56C10" w14:textId="77777777" w:rsidTr="59B33E60">
        <w:trPr>
          <w:trHeight w:val="671"/>
        </w:trPr>
        <w:tc>
          <w:tcPr>
            <w:tcW w:w="2565" w:type="dxa"/>
          </w:tcPr>
          <w:p w14:paraId="2CF101AC" w14:textId="0178E8D6" w:rsidR="00C21930" w:rsidRDefault="00976701" w:rsidP="00C21930">
            <w:pPr>
              <w:rPr>
                <w:rFonts w:ascii="Arial" w:eastAsia="Arial" w:hAnsi="Arial" w:cs="Arial"/>
                <w:sz w:val="22"/>
                <w:szCs w:val="22"/>
              </w:rPr>
            </w:pPr>
            <w:r>
              <w:rPr>
                <w:rFonts w:ascii="Arial" w:eastAsia="Arial" w:hAnsi="Arial" w:cs="Arial"/>
                <w:szCs w:val="22"/>
              </w:rPr>
              <w:t>People Management</w:t>
            </w:r>
          </w:p>
        </w:tc>
        <w:tc>
          <w:tcPr>
            <w:tcW w:w="7642" w:type="dxa"/>
            <w:gridSpan w:val="3"/>
          </w:tcPr>
          <w:p w14:paraId="34D9EA11" w14:textId="7AD2C49D" w:rsidR="00C21930" w:rsidRPr="00E42AF7" w:rsidRDefault="00976701" w:rsidP="00C21930">
            <w:pPr>
              <w:widowControl w:val="0"/>
              <w:spacing w:line="276" w:lineRule="auto"/>
              <w:rPr>
                <w:rFonts w:ascii="Arial" w:eastAsia="Arial" w:hAnsi="Arial" w:cs="Arial"/>
                <w:i/>
                <w:iCs/>
                <w:szCs w:val="22"/>
              </w:rPr>
            </w:pPr>
            <w:r>
              <w:rPr>
                <w:rFonts w:ascii="Arial" w:hAnsi="Arial" w:cs="Arial"/>
                <w:i/>
                <w:szCs w:val="22"/>
              </w:rPr>
              <w:t>The ability to understand people and their motivations, build good relationships with them and help them unlock their full potential.</w:t>
            </w:r>
          </w:p>
        </w:tc>
      </w:tr>
      <w:tr w:rsidR="00C21930" w:rsidRPr="008B3B59" w14:paraId="0EC4D8ED" w14:textId="77777777" w:rsidTr="59B33E60">
        <w:trPr>
          <w:trHeight w:val="671"/>
        </w:trPr>
        <w:tc>
          <w:tcPr>
            <w:tcW w:w="2565" w:type="dxa"/>
          </w:tcPr>
          <w:p w14:paraId="73F543E3" w14:textId="1690E1A9" w:rsidR="00C21930" w:rsidRDefault="00CA05DB" w:rsidP="00C21930">
            <w:pPr>
              <w:rPr>
                <w:rFonts w:ascii="Arial" w:eastAsia="Arial" w:hAnsi="Arial" w:cs="Arial"/>
                <w:sz w:val="22"/>
                <w:szCs w:val="22"/>
              </w:rPr>
            </w:pPr>
            <w:r>
              <w:rPr>
                <w:rFonts w:ascii="Arial" w:eastAsia="Arial" w:hAnsi="Arial" w:cs="Arial"/>
                <w:szCs w:val="22"/>
              </w:rPr>
              <w:t>Decision Making &amp; Judgement</w:t>
            </w:r>
          </w:p>
        </w:tc>
        <w:tc>
          <w:tcPr>
            <w:tcW w:w="7642" w:type="dxa"/>
            <w:gridSpan w:val="3"/>
          </w:tcPr>
          <w:p w14:paraId="7DA38A41" w14:textId="2D3A2E67" w:rsidR="001E4ACE" w:rsidRPr="001E4ACE" w:rsidRDefault="001E4ACE" w:rsidP="001E4ACE">
            <w:pPr>
              <w:widowControl w:val="0"/>
              <w:spacing w:line="276" w:lineRule="auto"/>
              <w:rPr>
                <w:rFonts w:ascii="Arial" w:hAnsi="Arial" w:cs="Arial"/>
                <w:i/>
                <w:szCs w:val="22"/>
              </w:rPr>
            </w:pPr>
            <w:r w:rsidRPr="001E4ACE">
              <w:rPr>
                <w:rFonts w:ascii="Arial" w:hAnsi="Arial" w:cs="Arial"/>
                <w:i/>
                <w:szCs w:val="22"/>
              </w:rPr>
              <w:t xml:space="preserve">In line with our Purpose statement and Company </w:t>
            </w:r>
            <w:r w:rsidR="00B91105">
              <w:rPr>
                <w:rFonts w:ascii="Arial" w:hAnsi="Arial" w:cs="Arial"/>
                <w:i/>
                <w:szCs w:val="22"/>
              </w:rPr>
              <w:t>V</w:t>
            </w:r>
            <w:r w:rsidRPr="001E4ACE">
              <w:rPr>
                <w:rFonts w:ascii="Arial" w:hAnsi="Arial" w:cs="Arial"/>
                <w:i/>
                <w:szCs w:val="22"/>
              </w:rPr>
              <w:t xml:space="preserve">alues, makes timely and informed decisions that keep the organisation moving forward, </w:t>
            </w:r>
            <w:proofErr w:type="gramStart"/>
            <w:r w:rsidRPr="001E4ACE">
              <w:rPr>
                <w:rFonts w:ascii="Arial" w:hAnsi="Arial" w:cs="Arial"/>
                <w:i/>
                <w:szCs w:val="22"/>
              </w:rPr>
              <w:t>taking into account</w:t>
            </w:r>
            <w:proofErr w:type="gramEnd"/>
            <w:r w:rsidRPr="001E4ACE">
              <w:rPr>
                <w:rFonts w:ascii="Arial" w:hAnsi="Arial" w:cs="Arial"/>
                <w:i/>
                <w:szCs w:val="22"/>
              </w:rPr>
              <w:t xml:space="preserve"> the facts, goals, constraints</w:t>
            </w:r>
            <w:r w:rsidR="00B91105">
              <w:rPr>
                <w:rFonts w:ascii="Arial" w:hAnsi="Arial" w:cs="Arial"/>
                <w:i/>
                <w:szCs w:val="22"/>
              </w:rPr>
              <w:t>,</w:t>
            </w:r>
            <w:r w:rsidRPr="001E4ACE">
              <w:rPr>
                <w:rFonts w:ascii="Arial" w:hAnsi="Arial" w:cs="Arial"/>
                <w:i/>
                <w:szCs w:val="22"/>
              </w:rPr>
              <w:t xml:space="preserve"> and risks.</w:t>
            </w:r>
          </w:p>
          <w:p w14:paraId="233A4DBC" w14:textId="3E293C03" w:rsidR="00C21930" w:rsidRPr="00E42AF7" w:rsidRDefault="00C21930" w:rsidP="00C21930">
            <w:pPr>
              <w:widowControl w:val="0"/>
              <w:spacing w:line="276" w:lineRule="auto"/>
              <w:rPr>
                <w:rFonts w:ascii="Arial" w:hAnsi="Arial" w:cs="Arial"/>
                <w:i/>
                <w:szCs w:val="22"/>
              </w:rPr>
            </w:pPr>
          </w:p>
        </w:tc>
      </w:tr>
      <w:tr w:rsidR="00C21930" w:rsidRPr="008B3B59" w14:paraId="6A3493E3" w14:textId="77777777" w:rsidTr="59B33E60">
        <w:trPr>
          <w:trHeight w:val="671"/>
        </w:trPr>
        <w:tc>
          <w:tcPr>
            <w:tcW w:w="2565" w:type="dxa"/>
          </w:tcPr>
          <w:p w14:paraId="7B42A115" w14:textId="0EF4B79D" w:rsidR="00C21930" w:rsidRDefault="00CA05DB" w:rsidP="00C21930">
            <w:pPr>
              <w:rPr>
                <w:rFonts w:ascii="Arial" w:eastAsia="Arial" w:hAnsi="Arial" w:cs="Arial"/>
                <w:sz w:val="22"/>
                <w:szCs w:val="22"/>
              </w:rPr>
            </w:pPr>
            <w:r>
              <w:rPr>
                <w:rFonts w:ascii="Arial" w:eastAsia="Arial" w:hAnsi="Arial" w:cs="Arial"/>
                <w:szCs w:val="22"/>
              </w:rPr>
              <w:t>Commercial Awareness</w:t>
            </w:r>
          </w:p>
        </w:tc>
        <w:tc>
          <w:tcPr>
            <w:tcW w:w="7642" w:type="dxa"/>
            <w:gridSpan w:val="3"/>
          </w:tcPr>
          <w:p w14:paraId="4E78C7E2" w14:textId="6CC0DC36" w:rsidR="001E4ACE" w:rsidRPr="001E4ACE" w:rsidRDefault="001E4ACE" w:rsidP="001E4ACE">
            <w:pPr>
              <w:widowControl w:val="0"/>
              <w:spacing w:line="276" w:lineRule="auto"/>
              <w:rPr>
                <w:rFonts w:ascii="Arial" w:hAnsi="Arial" w:cs="Arial"/>
                <w:i/>
                <w:color w:val="auto"/>
                <w:szCs w:val="22"/>
              </w:rPr>
            </w:pPr>
            <w:r w:rsidRPr="001E4ACE">
              <w:rPr>
                <w:rFonts w:ascii="Arial" w:hAnsi="Arial" w:cs="Arial"/>
                <w:i/>
                <w:color w:val="auto"/>
                <w:szCs w:val="22"/>
              </w:rPr>
              <w:t xml:space="preserve">Demonstrates an understanding of the impact decisions and actions have on the organisation in line with our Purpose statement and Company </w:t>
            </w:r>
            <w:r w:rsidR="00B91105">
              <w:rPr>
                <w:rFonts w:ascii="Arial" w:hAnsi="Arial" w:cs="Arial"/>
                <w:i/>
                <w:color w:val="auto"/>
                <w:szCs w:val="22"/>
              </w:rPr>
              <w:t>V</w:t>
            </w:r>
            <w:r w:rsidRPr="001E4ACE">
              <w:rPr>
                <w:rFonts w:ascii="Arial" w:hAnsi="Arial" w:cs="Arial"/>
                <w:i/>
                <w:color w:val="auto"/>
                <w:szCs w:val="22"/>
              </w:rPr>
              <w:t>alues.</w:t>
            </w:r>
          </w:p>
          <w:p w14:paraId="462A921F" w14:textId="4EF0018D" w:rsidR="00C21930" w:rsidRPr="00E42AF7" w:rsidRDefault="00C21930" w:rsidP="00C21930">
            <w:pPr>
              <w:widowControl w:val="0"/>
              <w:spacing w:line="276" w:lineRule="auto"/>
              <w:rPr>
                <w:rFonts w:ascii="Arial" w:hAnsi="Arial" w:cs="Arial"/>
                <w:i/>
                <w:color w:val="auto"/>
                <w:szCs w:val="22"/>
              </w:rPr>
            </w:pPr>
          </w:p>
        </w:tc>
      </w:tr>
      <w:tr w:rsidR="0075108F" w:rsidRPr="008B3B59" w14:paraId="33CFEA18" w14:textId="77777777" w:rsidTr="59B33E60">
        <w:trPr>
          <w:trHeight w:val="671"/>
        </w:trPr>
        <w:tc>
          <w:tcPr>
            <w:tcW w:w="2565" w:type="dxa"/>
          </w:tcPr>
          <w:p w14:paraId="35EF5A8D" w14:textId="691396D1" w:rsidR="0075108F" w:rsidRDefault="009670C6" w:rsidP="00C21930">
            <w:pPr>
              <w:rPr>
                <w:rFonts w:ascii="Arial" w:eastAsia="Arial" w:hAnsi="Arial" w:cs="Arial"/>
                <w:szCs w:val="22"/>
              </w:rPr>
            </w:pPr>
            <w:r>
              <w:rPr>
                <w:rFonts w:ascii="Arial" w:eastAsia="Arial" w:hAnsi="Arial" w:cs="Arial"/>
                <w:szCs w:val="22"/>
              </w:rPr>
              <w:t xml:space="preserve">Developing Partnerships </w:t>
            </w:r>
          </w:p>
        </w:tc>
        <w:tc>
          <w:tcPr>
            <w:tcW w:w="7642" w:type="dxa"/>
            <w:gridSpan w:val="3"/>
          </w:tcPr>
          <w:p w14:paraId="536B7129" w14:textId="77777777" w:rsidR="001E4ACE" w:rsidRPr="001E4ACE" w:rsidRDefault="001E4ACE" w:rsidP="001E4ACE">
            <w:pPr>
              <w:widowControl w:val="0"/>
              <w:spacing w:line="276" w:lineRule="auto"/>
              <w:rPr>
                <w:rFonts w:ascii="Arial" w:hAnsi="Arial" w:cs="Arial"/>
                <w:i/>
                <w:color w:val="auto"/>
                <w:szCs w:val="22"/>
              </w:rPr>
            </w:pPr>
            <w:r w:rsidRPr="001E4ACE">
              <w:rPr>
                <w:rFonts w:ascii="Arial" w:hAnsi="Arial" w:cs="Arial"/>
                <w:i/>
                <w:color w:val="auto"/>
                <w:szCs w:val="22"/>
              </w:rPr>
              <w:t>The ability to establish formal and informal relationships inside and outside the organisation, and to anticipate and balance the needs of those whose cooperation is needed for the long-term success of the business.</w:t>
            </w:r>
          </w:p>
          <w:p w14:paraId="3A719E3A" w14:textId="68785C7B" w:rsidR="0075108F" w:rsidRDefault="0075108F" w:rsidP="00C21930">
            <w:pPr>
              <w:widowControl w:val="0"/>
              <w:spacing w:line="276" w:lineRule="auto"/>
              <w:rPr>
                <w:rFonts w:ascii="Arial" w:hAnsi="Arial" w:cs="Arial"/>
                <w:i/>
                <w:color w:val="auto"/>
                <w:szCs w:val="22"/>
              </w:rPr>
            </w:pPr>
          </w:p>
        </w:tc>
      </w:tr>
      <w:tr w:rsidR="0075108F" w:rsidRPr="008B3B59" w14:paraId="15DFCE02" w14:textId="77777777" w:rsidTr="59B33E60">
        <w:trPr>
          <w:trHeight w:val="671"/>
        </w:trPr>
        <w:tc>
          <w:tcPr>
            <w:tcW w:w="2565" w:type="dxa"/>
          </w:tcPr>
          <w:p w14:paraId="2D3382EA" w14:textId="48FA4013" w:rsidR="0075108F" w:rsidRDefault="009670C6" w:rsidP="00C21930">
            <w:pPr>
              <w:rPr>
                <w:rFonts w:ascii="Arial" w:eastAsia="Arial" w:hAnsi="Arial" w:cs="Arial"/>
                <w:szCs w:val="22"/>
              </w:rPr>
            </w:pPr>
            <w:r>
              <w:rPr>
                <w:rFonts w:ascii="Arial" w:eastAsia="Arial" w:hAnsi="Arial" w:cs="Arial"/>
                <w:szCs w:val="22"/>
              </w:rPr>
              <w:lastRenderedPageBreak/>
              <w:t>Engaging Others through Change</w:t>
            </w:r>
          </w:p>
        </w:tc>
        <w:tc>
          <w:tcPr>
            <w:tcW w:w="7642" w:type="dxa"/>
            <w:gridSpan w:val="3"/>
          </w:tcPr>
          <w:p w14:paraId="2494AAC4" w14:textId="77777777" w:rsidR="001E4ACE" w:rsidRPr="001E4ACE" w:rsidRDefault="001E4ACE" w:rsidP="001E4ACE">
            <w:pPr>
              <w:widowControl w:val="0"/>
              <w:spacing w:line="276" w:lineRule="auto"/>
              <w:rPr>
                <w:rFonts w:ascii="Arial" w:hAnsi="Arial" w:cs="Arial"/>
                <w:i/>
                <w:color w:val="auto"/>
                <w:szCs w:val="22"/>
              </w:rPr>
            </w:pPr>
            <w:r w:rsidRPr="001E4ACE">
              <w:rPr>
                <w:rFonts w:ascii="Arial" w:hAnsi="Arial" w:cs="Arial"/>
                <w:i/>
                <w:color w:val="auto"/>
                <w:szCs w:val="22"/>
              </w:rPr>
              <w:t>The ability to communicate a compelling vision, generating genuine motivation and commitment and to act as a sponsor of change.</w:t>
            </w:r>
          </w:p>
          <w:p w14:paraId="2C320468" w14:textId="6C80C7DA" w:rsidR="0075108F" w:rsidRDefault="0075108F" w:rsidP="00C21930">
            <w:pPr>
              <w:widowControl w:val="0"/>
              <w:spacing w:line="276" w:lineRule="auto"/>
              <w:rPr>
                <w:rFonts w:ascii="Arial" w:hAnsi="Arial" w:cs="Arial"/>
                <w:i/>
                <w:color w:val="auto"/>
                <w:szCs w:val="22"/>
              </w:rPr>
            </w:pPr>
          </w:p>
        </w:tc>
      </w:tr>
      <w:tr w:rsidR="009670C6" w:rsidRPr="008B3B59" w14:paraId="755DD523" w14:textId="77777777" w:rsidTr="59B33E60">
        <w:trPr>
          <w:trHeight w:val="671"/>
        </w:trPr>
        <w:tc>
          <w:tcPr>
            <w:tcW w:w="2565" w:type="dxa"/>
          </w:tcPr>
          <w:p w14:paraId="1E226442" w14:textId="3BA51585" w:rsidR="009670C6" w:rsidRDefault="009670C6" w:rsidP="00C21930">
            <w:pPr>
              <w:rPr>
                <w:rFonts w:ascii="Arial" w:eastAsia="Arial" w:hAnsi="Arial" w:cs="Arial"/>
                <w:szCs w:val="22"/>
              </w:rPr>
            </w:pPr>
            <w:r>
              <w:rPr>
                <w:rFonts w:ascii="Arial" w:eastAsia="Arial" w:hAnsi="Arial" w:cs="Arial"/>
                <w:szCs w:val="22"/>
              </w:rPr>
              <w:t>Focussing on the Future</w:t>
            </w:r>
          </w:p>
        </w:tc>
        <w:tc>
          <w:tcPr>
            <w:tcW w:w="7642" w:type="dxa"/>
            <w:gridSpan w:val="3"/>
          </w:tcPr>
          <w:p w14:paraId="1AD16C21" w14:textId="77777777" w:rsidR="00B91105" w:rsidRPr="00B91105" w:rsidRDefault="00B91105" w:rsidP="00B91105">
            <w:pPr>
              <w:widowControl w:val="0"/>
              <w:spacing w:line="276" w:lineRule="auto"/>
              <w:rPr>
                <w:rFonts w:ascii="Arial" w:hAnsi="Arial" w:cs="Arial"/>
                <w:i/>
                <w:color w:val="auto"/>
                <w:szCs w:val="22"/>
              </w:rPr>
            </w:pPr>
            <w:r w:rsidRPr="00B91105">
              <w:rPr>
                <w:rFonts w:ascii="Arial" w:hAnsi="Arial" w:cs="Arial"/>
                <w:i/>
                <w:color w:val="auto"/>
                <w:szCs w:val="22"/>
              </w:rPr>
              <w:t>Demonstrates enthusiasm about our future by identifying strategic issues, opportunities to drive sustainable, profitable growth, and managing risk. Clearly communicates links between team and organisational goals.</w:t>
            </w:r>
          </w:p>
          <w:p w14:paraId="286CEA1B" w14:textId="77777777" w:rsidR="009670C6" w:rsidRDefault="009670C6" w:rsidP="00C21930">
            <w:pPr>
              <w:widowControl w:val="0"/>
              <w:spacing w:line="276" w:lineRule="auto"/>
              <w:rPr>
                <w:rFonts w:ascii="Arial" w:hAnsi="Arial" w:cs="Arial"/>
                <w:i/>
                <w:color w:val="auto"/>
                <w:szCs w:val="22"/>
              </w:rPr>
            </w:pPr>
          </w:p>
        </w:tc>
      </w:tr>
    </w:tbl>
    <w:p w14:paraId="45E95563" w14:textId="77777777" w:rsidR="00952B92" w:rsidRPr="008B3B59" w:rsidRDefault="00952B92">
      <w:pPr>
        <w:rPr>
          <w:rFonts w:ascii="Arial" w:eastAsia="Arial" w:hAnsi="Arial" w:cs="Arial"/>
          <w:sz w:val="22"/>
          <w:szCs w:val="22"/>
        </w:rPr>
      </w:pPr>
    </w:p>
    <w:sectPr w:rsidR="00952B92" w:rsidRPr="008B3B59" w:rsidSect="00326070">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F44F" w14:textId="77777777" w:rsidR="002842CE" w:rsidRDefault="002842CE">
      <w:r>
        <w:separator/>
      </w:r>
    </w:p>
  </w:endnote>
  <w:endnote w:type="continuationSeparator" w:id="0">
    <w:p w14:paraId="588735C4" w14:textId="77777777" w:rsidR="002842CE" w:rsidRDefault="0028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89288"/>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29D2" w14:textId="77777777" w:rsidR="002842CE" w:rsidRDefault="002842CE">
      <w:r>
        <w:separator/>
      </w:r>
    </w:p>
  </w:footnote>
  <w:footnote w:type="continuationSeparator" w:id="0">
    <w:p w14:paraId="4364138E" w14:textId="77777777" w:rsidR="002842CE" w:rsidRDefault="0028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1"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2"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C5A87"/>
    <w:multiLevelType w:val="hybridMultilevel"/>
    <w:tmpl w:val="47C6E32C"/>
    <w:lvl w:ilvl="0" w:tplc="FFFFFFFF">
      <w:start w:val="1"/>
      <w:numFmt w:val="bullet"/>
      <w:lvlText w:val="•"/>
      <w:lvlJc w:val="left"/>
      <w:pPr>
        <w:ind w:left="0" w:firstLine="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B400258"/>
    <w:multiLevelType w:val="hybridMultilevel"/>
    <w:tmpl w:val="1F7C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805D1"/>
    <w:multiLevelType w:val="hybridMultilevel"/>
    <w:tmpl w:val="96129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F765F7F"/>
    <w:multiLevelType w:val="hybridMultilevel"/>
    <w:tmpl w:val="9EA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12"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E3254"/>
    <w:multiLevelType w:val="hybridMultilevel"/>
    <w:tmpl w:val="5A8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0"/>
  </w:num>
  <w:num w:numId="2" w16cid:durableId="434833536">
    <w:abstractNumId w:val="1"/>
  </w:num>
  <w:num w:numId="3" w16cid:durableId="1619289261">
    <w:abstractNumId w:val="11"/>
  </w:num>
  <w:num w:numId="4" w16cid:durableId="1020664649">
    <w:abstractNumId w:val="14"/>
  </w:num>
  <w:num w:numId="5" w16cid:durableId="115999169">
    <w:abstractNumId w:val="16"/>
  </w:num>
  <w:num w:numId="6" w16cid:durableId="828792381">
    <w:abstractNumId w:val="9"/>
  </w:num>
  <w:num w:numId="7" w16cid:durableId="1871844687">
    <w:abstractNumId w:val="7"/>
  </w:num>
  <w:num w:numId="8" w16cid:durableId="1939096192">
    <w:abstractNumId w:val="2"/>
  </w:num>
  <w:num w:numId="9" w16cid:durableId="1810197415">
    <w:abstractNumId w:val="17"/>
  </w:num>
  <w:num w:numId="10" w16cid:durableId="508565949">
    <w:abstractNumId w:val="18"/>
  </w:num>
  <w:num w:numId="11" w16cid:durableId="528299451">
    <w:abstractNumId w:val="12"/>
  </w:num>
  <w:num w:numId="12" w16cid:durableId="613830045">
    <w:abstractNumId w:val="8"/>
  </w:num>
  <w:num w:numId="13" w16cid:durableId="2040230155">
    <w:abstractNumId w:val="13"/>
  </w:num>
  <w:num w:numId="14" w16cid:durableId="749623021">
    <w:abstractNumId w:val="10"/>
  </w:num>
  <w:num w:numId="15" w16cid:durableId="205652152">
    <w:abstractNumId w:val="6"/>
  </w:num>
  <w:num w:numId="16" w16cid:durableId="176509094">
    <w:abstractNumId w:val="4"/>
  </w:num>
  <w:num w:numId="17" w16cid:durableId="1704674050">
    <w:abstractNumId w:val="15"/>
  </w:num>
  <w:num w:numId="18" w16cid:durableId="1856654935">
    <w:abstractNumId w:val="5"/>
  </w:num>
  <w:num w:numId="19" w16cid:durableId="771360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1092"/>
    <w:rsid w:val="000451DF"/>
    <w:rsid w:val="00063AA5"/>
    <w:rsid w:val="00065565"/>
    <w:rsid w:val="000A1B43"/>
    <w:rsid w:val="000A2B67"/>
    <w:rsid w:val="000A5631"/>
    <w:rsid w:val="000A782A"/>
    <w:rsid w:val="000B6FAC"/>
    <w:rsid w:val="000D45F1"/>
    <w:rsid w:val="000E38D2"/>
    <w:rsid w:val="00106EA5"/>
    <w:rsid w:val="00110412"/>
    <w:rsid w:val="0012035D"/>
    <w:rsid w:val="00120509"/>
    <w:rsid w:val="00127960"/>
    <w:rsid w:val="0015297A"/>
    <w:rsid w:val="001616A1"/>
    <w:rsid w:val="00171F30"/>
    <w:rsid w:val="001A57A2"/>
    <w:rsid w:val="001A7DE8"/>
    <w:rsid w:val="001B46F0"/>
    <w:rsid w:val="001C1BFA"/>
    <w:rsid w:val="001D46FB"/>
    <w:rsid w:val="001E0090"/>
    <w:rsid w:val="001E4ACE"/>
    <w:rsid w:val="002015D2"/>
    <w:rsid w:val="00206622"/>
    <w:rsid w:val="00221556"/>
    <w:rsid w:val="00221BAA"/>
    <w:rsid w:val="00223F4A"/>
    <w:rsid w:val="00225AD5"/>
    <w:rsid w:val="0022706D"/>
    <w:rsid w:val="00230C5E"/>
    <w:rsid w:val="00247CD4"/>
    <w:rsid w:val="00260231"/>
    <w:rsid w:val="002715E1"/>
    <w:rsid w:val="002717E0"/>
    <w:rsid w:val="00280565"/>
    <w:rsid w:val="002842CE"/>
    <w:rsid w:val="002860D0"/>
    <w:rsid w:val="00286A92"/>
    <w:rsid w:val="00296F2A"/>
    <w:rsid w:val="002A3BA2"/>
    <w:rsid w:val="002C6FA6"/>
    <w:rsid w:val="002D5532"/>
    <w:rsid w:val="002D6C7B"/>
    <w:rsid w:val="002E0AB8"/>
    <w:rsid w:val="002E3245"/>
    <w:rsid w:val="002F7616"/>
    <w:rsid w:val="00312B55"/>
    <w:rsid w:val="003161C7"/>
    <w:rsid w:val="003168DA"/>
    <w:rsid w:val="0032144B"/>
    <w:rsid w:val="003221B0"/>
    <w:rsid w:val="00326070"/>
    <w:rsid w:val="003318AB"/>
    <w:rsid w:val="00361353"/>
    <w:rsid w:val="003759E0"/>
    <w:rsid w:val="003766E7"/>
    <w:rsid w:val="00380F2F"/>
    <w:rsid w:val="003A2CB9"/>
    <w:rsid w:val="003C1094"/>
    <w:rsid w:val="003C220F"/>
    <w:rsid w:val="003D7AE1"/>
    <w:rsid w:val="003D7C51"/>
    <w:rsid w:val="004007BA"/>
    <w:rsid w:val="0040217C"/>
    <w:rsid w:val="004131CE"/>
    <w:rsid w:val="0042264C"/>
    <w:rsid w:val="00435CE7"/>
    <w:rsid w:val="00440D0B"/>
    <w:rsid w:val="004509D4"/>
    <w:rsid w:val="00462DDC"/>
    <w:rsid w:val="00484FFE"/>
    <w:rsid w:val="00485EB7"/>
    <w:rsid w:val="00494464"/>
    <w:rsid w:val="00496895"/>
    <w:rsid w:val="004A13F3"/>
    <w:rsid w:val="004B70BB"/>
    <w:rsid w:val="004E63FD"/>
    <w:rsid w:val="004F394E"/>
    <w:rsid w:val="0052378C"/>
    <w:rsid w:val="005374C5"/>
    <w:rsid w:val="00545F02"/>
    <w:rsid w:val="00557132"/>
    <w:rsid w:val="00565BE3"/>
    <w:rsid w:val="005668CB"/>
    <w:rsid w:val="00567D84"/>
    <w:rsid w:val="00585AE2"/>
    <w:rsid w:val="005929D3"/>
    <w:rsid w:val="005A3584"/>
    <w:rsid w:val="005A3940"/>
    <w:rsid w:val="005B6D8A"/>
    <w:rsid w:val="005C3BE5"/>
    <w:rsid w:val="005D2276"/>
    <w:rsid w:val="005F4673"/>
    <w:rsid w:val="00600C52"/>
    <w:rsid w:val="0061298F"/>
    <w:rsid w:val="00651E19"/>
    <w:rsid w:val="0065702E"/>
    <w:rsid w:val="0065713F"/>
    <w:rsid w:val="00663E83"/>
    <w:rsid w:val="00685CA6"/>
    <w:rsid w:val="0069433A"/>
    <w:rsid w:val="006A222E"/>
    <w:rsid w:val="006D1AE5"/>
    <w:rsid w:val="006D6A7B"/>
    <w:rsid w:val="006E186D"/>
    <w:rsid w:val="00713477"/>
    <w:rsid w:val="007174F0"/>
    <w:rsid w:val="00725676"/>
    <w:rsid w:val="0073168F"/>
    <w:rsid w:val="007334C9"/>
    <w:rsid w:val="00735115"/>
    <w:rsid w:val="007411A9"/>
    <w:rsid w:val="0075108F"/>
    <w:rsid w:val="007626E1"/>
    <w:rsid w:val="007846FF"/>
    <w:rsid w:val="00797A16"/>
    <w:rsid w:val="007B102E"/>
    <w:rsid w:val="007B6B82"/>
    <w:rsid w:val="007C5E8F"/>
    <w:rsid w:val="007C6AA2"/>
    <w:rsid w:val="007C6F24"/>
    <w:rsid w:val="007D0A87"/>
    <w:rsid w:val="007E72E2"/>
    <w:rsid w:val="007F2B96"/>
    <w:rsid w:val="00803373"/>
    <w:rsid w:val="008047F4"/>
    <w:rsid w:val="00807480"/>
    <w:rsid w:val="0082406D"/>
    <w:rsid w:val="0083787B"/>
    <w:rsid w:val="00864797"/>
    <w:rsid w:val="00871B22"/>
    <w:rsid w:val="00875F91"/>
    <w:rsid w:val="00884825"/>
    <w:rsid w:val="00884A3C"/>
    <w:rsid w:val="008A743C"/>
    <w:rsid w:val="008B2975"/>
    <w:rsid w:val="008B3B59"/>
    <w:rsid w:val="008B7C47"/>
    <w:rsid w:val="008C42CF"/>
    <w:rsid w:val="008D7E69"/>
    <w:rsid w:val="008F075A"/>
    <w:rsid w:val="008F40F9"/>
    <w:rsid w:val="00901245"/>
    <w:rsid w:val="00907A9F"/>
    <w:rsid w:val="00916E6F"/>
    <w:rsid w:val="00923464"/>
    <w:rsid w:val="009337A1"/>
    <w:rsid w:val="00947F93"/>
    <w:rsid w:val="00950B78"/>
    <w:rsid w:val="00952B92"/>
    <w:rsid w:val="009630C5"/>
    <w:rsid w:val="009670C6"/>
    <w:rsid w:val="00976701"/>
    <w:rsid w:val="00982423"/>
    <w:rsid w:val="009924A9"/>
    <w:rsid w:val="009A0985"/>
    <w:rsid w:val="009A0CD3"/>
    <w:rsid w:val="009A386F"/>
    <w:rsid w:val="009B0590"/>
    <w:rsid w:val="009D1DF0"/>
    <w:rsid w:val="00A4722D"/>
    <w:rsid w:val="00A50225"/>
    <w:rsid w:val="00A53227"/>
    <w:rsid w:val="00A57729"/>
    <w:rsid w:val="00A63D87"/>
    <w:rsid w:val="00A6410D"/>
    <w:rsid w:val="00A741A5"/>
    <w:rsid w:val="00A82B61"/>
    <w:rsid w:val="00A856C9"/>
    <w:rsid w:val="00AA05B5"/>
    <w:rsid w:val="00AA15CF"/>
    <w:rsid w:val="00AB1C22"/>
    <w:rsid w:val="00AB6054"/>
    <w:rsid w:val="00AC1179"/>
    <w:rsid w:val="00AC35A1"/>
    <w:rsid w:val="00AC4AE3"/>
    <w:rsid w:val="00AD004E"/>
    <w:rsid w:val="00AD46D5"/>
    <w:rsid w:val="00AE7151"/>
    <w:rsid w:val="00AF5182"/>
    <w:rsid w:val="00B13881"/>
    <w:rsid w:val="00B2705D"/>
    <w:rsid w:val="00B312D6"/>
    <w:rsid w:val="00B32F0C"/>
    <w:rsid w:val="00B54FA1"/>
    <w:rsid w:val="00B55535"/>
    <w:rsid w:val="00B57F2A"/>
    <w:rsid w:val="00B6139B"/>
    <w:rsid w:val="00B668AC"/>
    <w:rsid w:val="00B731E0"/>
    <w:rsid w:val="00B74532"/>
    <w:rsid w:val="00B76C97"/>
    <w:rsid w:val="00B86BD9"/>
    <w:rsid w:val="00B91105"/>
    <w:rsid w:val="00B915B5"/>
    <w:rsid w:val="00B95D7C"/>
    <w:rsid w:val="00BA49D5"/>
    <w:rsid w:val="00BA5B5D"/>
    <w:rsid w:val="00BB1310"/>
    <w:rsid w:val="00BB1B68"/>
    <w:rsid w:val="00BB3E43"/>
    <w:rsid w:val="00BC6AFB"/>
    <w:rsid w:val="00BD0591"/>
    <w:rsid w:val="00BD23AB"/>
    <w:rsid w:val="00BE5680"/>
    <w:rsid w:val="00BF0A08"/>
    <w:rsid w:val="00BF28FD"/>
    <w:rsid w:val="00C01DF9"/>
    <w:rsid w:val="00C16355"/>
    <w:rsid w:val="00C21930"/>
    <w:rsid w:val="00C241A2"/>
    <w:rsid w:val="00C24CE5"/>
    <w:rsid w:val="00C2569B"/>
    <w:rsid w:val="00C27702"/>
    <w:rsid w:val="00C41D91"/>
    <w:rsid w:val="00C51536"/>
    <w:rsid w:val="00C55D89"/>
    <w:rsid w:val="00C60A3C"/>
    <w:rsid w:val="00C76A27"/>
    <w:rsid w:val="00C913AB"/>
    <w:rsid w:val="00CA05DB"/>
    <w:rsid w:val="00CB1319"/>
    <w:rsid w:val="00CB3649"/>
    <w:rsid w:val="00CE4800"/>
    <w:rsid w:val="00CF50C0"/>
    <w:rsid w:val="00D25A13"/>
    <w:rsid w:val="00D36C69"/>
    <w:rsid w:val="00D472BF"/>
    <w:rsid w:val="00D47589"/>
    <w:rsid w:val="00D5036E"/>
    <w:rsid w:val="00D518CD"/>
    <w:rsid w:val="00D62CA2"/>
    <w:rsid w:val="00D65E69"/>
    <w:rsid w:val="00D760E8"/>
    <w:rsid w:val="00D812E8"/>
    <w:rsid w:val="00D93D89"/>
    <w:rsid w:val="00DA0C09"/>
    <w:rsid w:val="00DA46E0"/>
    <w:rsid w:val="00DB2FDD"/>
    <w:rsid w:val="00DC4A96"/>
    <w:rsid w:val="00DD6A01"/>
    <w:rsid w:val="00DE1331"/>
    <w:rsid w:val="00DF7B8D"/>
    <w:rsid w:val="00E060BA"/>
    <w:rsid w:val="00E06A7B"/>
    <w:rsid w:val="00E12935"/>
    <w:rsid w:val="00E24E84"/>
    <w:rsid w:val="00E466CC"/>
    <w:rsid w:val="00E51803"/>
    <w:rsid w:val="00E77B1C"/>
    <w:rsid w:val="00E8207A"/>
    <w:rsid w:val="00E85B40"/>
    <w:rsid w:val="00E9336E"/>
    <w:rsid w:val="00E93627"/>
    <w:rsid w:val="00EA4F07"/>
    <w:rsid w:val="00EA56A7"/>
    <w:rsid w:val="00EB6330"/>
    <w:rsid w:val="00EC2A00"/>
    <w:rsid w:val="00EC5F49"/>
    <w:rsid w:val="00ED597C"/>
    <w:rsid w:val="00ED7071"/>
    <w:rsid w:val="00ED78A1"/>
    <w:rsid w:val="00EE2B26"/>
    <w:rsid w:val="00F0049D"/>
    <w:rsid w:val="00F1373A"/>
    <w:rsid w:val="00F1721D"/>
    <w:rsid w:val="00F20F37"/>
    <w:rsid w:val="00F261E8"/>
    <w:rsid w:val="00F310DA"/>
    <w:rsid w:val="00F677D9"/>
    <w:rsid w:val="00F92A3B"/>
    <w:rsid w:val="00F97A2B"/>
    <w:rsid w:val="00FA69E2"/>
    <w:rsid w:val="00FB10A6"/>
    <w:rsid w:val="00FB38BA"/>
    <w:rsid w:val="00FC172E"/>
    <w:rsid w:val="00FC19E9"/>
    <w:rsid w:val="00FC78F0"/>
    <w:rsid w:val="00FE5F40"/>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999954A8-4569-4ACA-BCCA-ED73BB69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 w:type="paragraph" w:styleId="Revision">
    <w:name w:val="Revision"/>
    <w:hidden/>
    <w:uiPriority w:val="99"/>
    <w:semiHidden/>
    <w:rsid w:val="009B0590"/>
    <w:pPr>
      <w:pBdr>
        <w:top w:val="none" w:sz="0" w:space="0" w:color="auto"/>
        <w:left w:val="none" w:sz="0" w:space="0" w:color="auto"/>
        <w:bottom w:val="none" w:sz="0" w:space="0" w:color="auto"/>
        <w:right w:val="none" w:sz="0" w:space="0" w:color="auto"/>
        <w:between w:val="none" w:sz="0" w:space="0" w:color="auto"/>
      </w:pBdr>
    </w:pPr>
  </w:style>
  <w:style w:type="character" w:styleId="CommentReference">
    <w:name w:val="annotation reference"/>
    <w:basedOn w:val="DefaultParagraphFont"/>
    <w:uiPriority w:val="99"/>
    <w:semiHidden/>
    <w:unhideWhenUsed/>
    <w:rsid w:val="00A4722D"/>
    <w:rPr>
      <w:sz w:val="16"/>
      <w:szCs w:val="16"/>
    </w:rPr>
  </w:style>
  <w:style w:type="paragraph" w:styleId="CommentText">
    <w:name w:val="annotation text"/>
    <w:basedOn w:val="Normal"/>
    <w:link w:val="CommentTextChar"/>
    <w:uiPriority w:val="99"/>
    <w:unhideWhenUsed/>
    <w:rsid w:val="00A4722D"/>
  </w:style>
  <w:style w:type="character" w:customStyle="1" w:styleId="CommentTextChar">
    <w:name w:val="Comment Text Char"/>
    <w:basedOn w:val="DefaultParagraphFont"/>
    <w:link w:val="CommentText"/>
    <w:uiPriority w:val="99"/>
    <w:rsid w:val="00A4722D"/>
  </w:style>
  <w:style w:type="paragraph" w:styleId="CommentSubject">
    <w:name w:val="annotation subject"/>
    <w:basedOn w:val="CommentText"/>
    <w:next w:val="CommentText"/>
    <w:link w:val="CommentSubjectChar"/>
    <w:uiPriority w:val="99"/>
    <w:semiHidden/>
    <w:unhideWhenUsed/>
    <w:rsid w:val="00A4722D"/>
    <w:rPr>
      <w:b/>
      <w:bCs/>
    </w:rPr>
  </w:style>
  <w:style w:type="character" w:customStyle="1" w:styleId="CommentSubjectChar">
    <w:name w:val="Comment Subject Char"/>
    <w:basedOn w:val="CommentTextChar"/>
    <w:link w:val="CommentSubject"/>
    <w:uiPriority w:val="99"/>
    <w:semiHidden/>
    <w:rsid w:val="00A47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15222875">
      <w:bodyDiv w:val="1"/>
      <w:marLeft w:val="0"/>
      <w:marRight w:val="0"/>
      <w:marTop w:val="0"/>
      <w:marBottom w:val="0"/>
      <w:divBdr>
        <w:top w:val="none" w:sz="0" w:space="0" w:color="auto"/>
        <w:left w:val="none" w:sz="0" w:space="0" w:color="auto"/>
        <w:bottom w:val="none" w:sz="0" w:space="0" w:color="auto"/>
        <w:right w:val="none" w:sz="0" w:space="0" w:color="auto"/>
      </w:divBdr>
    </w:div>
    <w:div w:id="153760227">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00422616">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565267795">
      <w:bodyDiv w:val="1"/>
      <w:marLeft w:val="0"/>
      <w:marRight w:val="0"/>
      <w:marTop w:val="0"/>
      <w:marBottom w:val="0"/>
      <w:divBdr>
        <w:top w:val="none" w:sz="0" w:space="0" w:color="auto"/>
        <w:left w:val="none" w:sz="0" w:space="0" w:color="auto"/>
        <w:bottom w:val="none" w:sz="0" w:space="0" w:color="auto"/>
        <w:right w:val="none" w:sz="0" w:space="0" w:color="auto"/>
      </w:divBdr>
    </w:div>
    <w:div w:id="574901665">
      <w:bodyDiv w:val="1"/>
      <w:marLeft w:val="0"/>
      <w:marRight w:val="0"/>
      <w:marTop w:val="0"/>
      <w:marBottom w:val="0"/>
      <w:divBdr>
        <w:top w:val="none" w:sz="0" w:space="0" w:color="auto"/>
        <w:left w:val="none" w:sz="0" w:space="0" w:color="auto"/>
        <w:bottom w:val="none" w:sz="0" w:space="0" w:color="auto"/>
        <w:right w:val="none" w:sz="0" w:space="0" w:color="auto"/>
      </w:divBdr>
    </w:div>
    <w:div w:id="823812656">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30785775">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17400601">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31dbb0-cbb8-4aee-9b43-dc7bd4fab90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9729B57E2CE418EEDE7ADCEC40917" ma:contentTypeVersion="14" ma:contentTypeDescription="Create a new document." ma:contentTypeScope="" ma:versionID="41a9d89b40fdbb6c1d268482c291d49f">
  <xsd:schema xmlns:xsd="http://www.w3.org/2001/XMLSchema" xmlns:xs="http://www.w3.org/2001/XMLSchema" xmlns:p="http://schemas.microsoft.com/office/2006/metadata/properties" xmlns:ns2="0c62aeed-9e5e-443b-a463-e33a88f01622" xmlns:ns3="ca31dbb0-cbb8-4aee-9b43-dc7bd4fab903" targetNamespace="http://schemas.microsoft.com/office/2006/metadata/properties" ma:root="true" ma:fieldsID="aa1175310cf11e651859a7940390e8bc" ns2:_="" ns3:_="">
    <xsd:import namespace="0c62aeed-9e5e-443b-a463-e33a88f01622"/>
    <xsd:import namespace="ca31dbb0-cbb8-4aee-9b43-dc7bd4fab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2aeed-9e5e-443b-a463-e33a88f0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1dbb0-cbb8-4aee-9b43-dc7bd4fab9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ca31dbb0-cbb8-4aee-9b43-dc7bd4fab903"/>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8CD1DE6D-9CF9-4136-9953-28537785F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2aeed-9e5e-443b-a463-e33a88f01622"/>
    <ds:schemaRef ds:uri="ca31dbb0-cbb8-4aee-9b43-dc7bd4fab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Kate Lee</cp:lastModifiedBy>
  <cp:revision>2</cp:revision>
  <cp:lastPrinted>2019-10-15T16:43:00Z</cp:lastPrinted>
  <dcterms:created xsi:type="dcterms:W3CDTF">2024-07-22T15:15:00Z</dcterms:created>
  <dcterms:modified xsi:type="dcterms:W3CDTF">2024-07-22T15:15:00Z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0x01010099C9729B57E2CE418EEDE7ADCEC40917</vt:lpwstr>
  </property>
  <property fmtid="{D5CDD505-2E9C-101B-9397-08002B2CF9AE}" pid="3" name="Order">
    <vt:r8>3401100</vt:r8>
  </property>
  <property fmtid="{D5CDD505-2E9C-101B-9397-08002B2CF9AE}" pid="4" name="ComplianceAssetId">
    <vt:lpwstr/>
  </property>
</Properties>
</file>