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3E3024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3E3024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3E3024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3E3024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3E3024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color w:val="FFFFFF"/>
                <w:sz w:val="22"/>
                <w:szCs w:val="22"/>
              </w:rPr>
              <w:tab/>
              <w:t>ROLE PROFILE</w:t>
            </w:r>
            <w:r w:rsidRPr="003E3024">
              <w:rPr>
                <w:rFonts w:ascii="Arial" w:eastAsia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3E3024" w14:paraId="02CE5581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5ADA1C19" w14:textId="77777777" w:rsidR="00952B92" w:rsidRPr="003E3024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5CFBEAF9" w:rsidR="00952B92" w:rsidRPr="003E3024" w:rsidRDefault="00BF63AE" w:rsidP="0032144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Automation Project Engineer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3E3024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609FBD28" w:rsidR="00952B92" w:rsidRPr="003E3024" w:rsidRDefault="00BF63A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15</w:t>
            </w:r>
            <w:r w:rsidR="00B4756D" w:rsidRPr="003E3024"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12</w:t>
            </w:r>
            <w:r w:rsidR="00B4756D" w:rsidRPr="003E3024">
              <w:rPr>
                <w:rFonts w:ascii="Arial" w:eastAsia="Arial" w:hAnsi="Arial" w:cs="Arial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2025</w:t>
            </w:r>
          </w:p>
        </w:tc>
      </w:tr>
      <w:tr w:rsidR="00952B92" w:rsidRPr="003E3024" w14:paraId="3E7C9FD0" w14:textId="77777777">
        <w:trPr>
          <w:trHeight w:val="260"/>
        </w:trPr>
        <w:tc>
          <w:tcPr>
            <w:tcW w:w="2565" w:type="dxa"/>
            <w:shd w:val="clear" w:color="auto" w:fill="FFFDEE"/>
          </w:tcPr>
          <w:p w14:paraId="40B2EC56" w14:textId="77777777" w:rsidR="00952B92" w:rsidRPr="003E3024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48572F90" w:rsidR="00952B92" w:rsidRPr="003E3024" w:rsidRDefault="00952B9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52B92" w:rsidRPr="003E3024" w14:paraId="1AFA810F" w14:textId="77777777">
        <w:tc>
          <w:tcPr>
            <w:tcW w:w="2565" w:type="dxa"/>
            <w:shd w:val="clear" w:color="auto" w:fill="FFFDEE"/>
          </w:tcPr>
          <w:p w14:paraId="4E0BC2B5" w14:textId="77777777" w:rsidR="00952B92" w:rsidRPr="003E3024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170F6E4A" w:rsidR="00952B92" w:rsidRPr="003E3024" w:rsidRDefault="005D75B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D75BF">
              <w:rPr>
                <w:rFonts w:ascii="Arial" w:eastAsia="Arial" w:hAnsi="Arial" w:cs="Arial"/>
                <w:sz w:val="22"/>
                <w:szCs w:val="22"/>
              </w:rPr>
              <w:t>FTG Project Manag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 w:rsidR="00DB1837">
              <w:rPr>
                <w:rFonts w:ascii="Arial" w:eastAsia="Arial" w:hAnsi="Arial" w:cs="Arial"/>
                <w:sz w:val="22"/>
                <w:szCs w:val="22"/>
              </w:rPr>
              <w:t xml:space="preserve"> Office</w:t>
            </w:r>
          </w:p>
        </w:tc>
      </w:tr>
      <w:tr w:rsidR="00952B92" w:rsidRPr="003E3024" w14:paraId="24164379" w14:textId="77777777">
        <w:trPr>
          <w:trHeight w:val="280"/>
        </w:trPr>
        <w:tc>
          <w:tcPr>
            <w:tcW w:w="2565" w:type="dxa"/>
            <w:shd w:val="clear" w:color="auto" w:fill="FFFDEE"/>
          </w:tcPr>
          <w:p w14:paraId="1735CE34" w14:textId="77777777" w:rsidR="00952B92" w:rsidRPr="003E3024" w:rsidRDefault="003221B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29E0BFED" w:rsidR="00952B92" w:rsidRPr="003E3024" w:rsidRDefault="00B4756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Leicester</w:t>
            </w:r>
          </w:p>
        </w:tc>
      </w:tr>
      <w:tr w:rsidR="00952B92" w:rsidRPr="003E3024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3E3024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3E3024" w14:paraId="3A5EDB33" w14:textId="77777777" w:rsidTr="00C34377">
        <w:trPr>
          <w:trHeight w:val="1351"/>
        </w:trPr>
        <w:tc>
          <w:tcPr>
            <w:tcW w:w="10207" w:type="dxa"/>
            <w:gridSpan w:val="4"/>
          </w:tcPr>
          <w:p w14:paraId="196D72C6" w14:textId="5DC40B46" w:rsidR="008761F1" w:rsidRPr="008761F1" w:rsidRDefault="008761F1" w:rsidP="008761F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761F1">
              <w:rPr>
                <w:rFonts w:ascii="Arial" w:eastAsia="Arial" w:hAnsi="Arial" w:cs="Arial"/>
                <w:sz w:val="22"/>
                <w:szCs w:val="22"/>
              </w:rPr>
              <w:t xml:space="preserve">The Automation Project Engineer supports the delivery of the Food-to-Go (FTG) Automation and Digital Manufacturing Strategy across assigned factory sites. The role focuses on </w:t>
            </w:r>
            <w:r w:rsidR="0040362D">
              <w:rPr>
                <w:rFonts w:ascii="Arial" w:eastAsia="Arial" w:hAnsi="Arial" w:cs="Arial"/>
                <w:sz w:val="22"/>
                <w:szCs w:val="22"/>
              </w:rPr>
              <w:t xml:space="preserve">automation projects, </w:t>
            </w:r>
            <w:r w:rsidRPr="008761F1">
              <w:rPr>
                <w:rFonts w:ascii="Arial" w:eastAsia="Arial" w:hAnsi="Arial" w:cs="Arial"/>
                <w:sz w:val="22"/>
                <w:szCs w:val="22"/>
              </w:rPr>
              <w:t xml:space="preserve">developing 3D factory layouts and digital models, assessing automation feasibility, supporting business cases, and assisting with the delivery of priority automation </w:t>
            </w:r>
            <w:r w:rsidR="00D155A7">
              <w:rPr>
                <w:rFonts w:ascii="Arial" w:eastAsia="Arial" w:hAnsi="Arial" w:cs="Arial"/>
                <w:sz w:val="22"/>
                <w:szCs w:val="22"/>
              </w:rPr>
              <w:t>initiatives</w:t>
            </w:r>
            <w:r w:rsidRPr="008761F1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99BD59F" w14:textId="56BF24B3" w:rsidR="008761F1" w:rsidRPr="003E3024" w:rsidRDefault="008761F1" w:rsidP="002C1171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8761F1">
              <w:rPr>
                <w:rFonts w:ascii="Arial" w:eastAsia="Arial" w:hAnsi="Arial" w:cs="Arial"/>
                <w:sz w:val="22"/>
                <w:szCs w:val="22"/>
              </w:rPr>
              <w:t xml:space="preserve">Working under the guidance of </w:t>
            </w:r>
            <w:r w:rsidR="001809AA">
              <w:rPr>
                <w:rFonts w:ascii="Arial" w:eastAsia="Arial" w:hAnsi="Arial" w:cs="Arial"/>
                <w:sz w:val="22"/>
                <w:szCs w:val="22"/>
              </w:rPr>
              <w:t>Project</w:t>
            </w:r>
            <w:r w:rsidRPr="008761F1">
              <w:rPr>
                <w:rFonts w:ascii="Arial" w:eastAsia="Arial" w:hAnsi="Arial" w:cs="Arial"/>
                <w:sz w:val="22"/>
                <w:szCs w:val="22"/>
              </w:rPr>
              <w:t xml:space="preserve"> Manager, the Automation Project Engineer will lead defined workstreams for selected factories and projects, collaborating closely with Operations, Engineering, Finance, IT/OT, </w:t>
            </w:r>
            <w:r w:rsidR="003928C1" w:rsidRPr="003928C1">
              <w:rPr>
                <w:rFonts w:ascii="Arial" w:eastAsia="Arial" w:hAnsi="Arial" w:cs="Arial"/>
                <w:sz w:val="22"/>
                <w:szCs w:val="22"/>
              </w:rPr>
              <w:t>SHE</w:t>
            </w:r>
            <w:r w:rsidR="003928C1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="00D95884">
              <w:rPr>
                <w:rFonts w:ascii="Arial" w:eastAsia="Arial" w:hAnsi="Arial" w:cs="Arial"/>
                <w:sz w:val="22"/>
                <w:szCs w:val="22"/>
              </w:rPr>
              <w:t xml:space="preserve">other departments </w:t>
            </w:r>
            <w:r w:rsidR="003928C1">
              <w:rPr>
                <w:rFonts w:ascii="Arial" w:eastAsia="Arial" w:hAnsi="Arial" w:cs="Arial"/>
                <w:sz w:val="22"/>
                <w:szCs w:val="22"/>
              </w:rPr>
              <w:t>&amp;</w:t>
            </w:r>
            <w:r w:rsidRPr="008761F1">
              <w:rPr>
                <w:rFonts w:ascii="Arial" w:eastAsia="Arial" w:hAnsi="Arial" w:cs="Arial"/>
                <w:sz w:val="22"/>
                <w:szCs w:val="22"/>
              </w:rPr>
              <w:t xml:space="preserve"> external automation suppliers. The role provides hands-on exposure to industrial automation, robotics, and digital manufacturing while contributing directly to the roadmap execution.</w:t>
            </w:r>
          </w:p>
        </w:tc>
      </w:tr>
      <w:tr w:rsidR="00952B92" w:rsidRPr="003E3024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3E3024" w:rsidRDefault="003221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3E3024" w14:paraId="3ABA47C2" w14:textId="77777777">
        <w:trPr>
          <w:trHeight w:val="80"/>
        </w:trPr>
        <w:tc>
          <w:tcPr>
            <w:tcW w:w="2565" w:type="dxa"/>
            <w:shd w:val="clear" w:color="auto" w:fill="FFFDEE"/>
            <w:vAlign w:val="center"/>
          </w:tcPr>
          <w:p w14:paraId="27DFE983" w14:textId="77777777" w:rsidR="00952B92" w:rsidRPr="003E3024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  <w:vAlign w:val="center"/>
          </w:tcPr>
          <w:p w14:paraId="540E114B" w14:textId="3081FEC7" w:rsidR="00952B92" w:rsidRPr="003E3024" w:rsidRDefault="00BA1ED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Manager</w:t>
            </w:r>
          </w:p>
        </w:tc>
      </w:tr>
      <w:tr w:rsidR="00952B92" w:rsidRPr="003E3024" w14:paraId="48BF19F7" w14:textId="77777777">
        <w:trPr>
          <w:trHeight w:val="120"/>
        </w:trPr>
        <w:tc>
          <w:tcPr>
            <w:tcW w:w="2565" w:type="dxa"/>
            <w:shd w:val="clear" w:color="auto" w:fill="FFFDEE"/>
          </w:tcPr>
          <w:p w14:paraId="175FAB54" w14:textId="77777777" w:rsidR="00952B92" w:rsidRPr="003E3024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  <w:vAlign w:val="center"/>
          </w:tcPr>
          <w:p w14:paraId="4C3C84CA" w14:textId="56B3195B" w:rsidR="00952B92" w:rsidRPr="003E3024" w:rsidRDefault="003E30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3E3024" w14:paraId="3402C6B7" w14:textId="77777777">
        <w:trPr>
          <w:trHeight w:val="60"/>
        </w:trPr>
        <w:tc>
          <w:tcPr>
            <w:tcW w:w="2565" w:type="dxa"/>
            <w:shd w:val="clear" w:color="auto" w:fill="FFFDEE"/>
          </w:tcPr>
          <w:p w14:paraId="6653F7BD" w14:textId="77777777" w:rsidR="00952B92" w:rsidRPr="003E3024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65773F9E" w:rsidR="00D25A13" w:rsidRPr="003E3024" w:rsidRDefault="004B2F2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Automation Project Manager, Strategic Projects Director, Transformation Director, Site Directors</w:t>
            </w:r>
          </w:p>
        </w:tc>
      </w:tr>
      <w:tr w:rsidR="00952B92" w:rsidRPr="003E3024" w14:paraId="79D95C24" w14:textId="77777777">
        <w:trPr>
          <w:trHeight w:val="200"/>
        </w:trPr>
        <w:tc>
          <w:tcPr>
            <w:tcW w:w="2565" w:type="dxa"/>
            <w:shd w:val="clear" w:color="auto" w:fill="FFFDEE"/>
          </w:tcPr>
          <w:p w14:paraId="698E2329" w14:textId="77777777" w:rsidR="00952B92" w:rsidRPr="003E3024" w:rsidRDefault="003221B0">
            <w:pPr>
              <w:spacing w:before="140"/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7AB76C81" w:rsidR="00312B55" w:rsidRPr="003E3024" w:rsidRDefault="007C0084" w:rsidP="00D25A13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N/A</w:t>
            </w:r>
          </w:p>
        </w:tc>
      </w:tr>
      <w:tr w:rsidR="00952B92" w:rsidRPr="003E3024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77777777" w:rsidR="00952B92" w:rsidRPr="003E3024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KEY </w:t>
            </w:r>
            <w:proofErr w:type="gramStart"/>
            <w:r w:rsidRPr="003E3024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>ACCOUNTABILITIES  AND</w:t>
            </w:r>
            <w:proofErr w:type="gramEnd"/>
            <w:r w:rsidRPr="003E3024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t xml:space="preserve"> RESPONSIBILITIES </w:t>
            </w:r>
          </w:p>
        </w:tc>
      </w:tr>
      <w:tr w:rsidR="00952B92" w:rsidRPr="003E3024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6285E0DB" w14:textId="77777777" w:rsidR="00202E44" w:rsidRPr="00202E44" w:rsidRDefault="00202E44" w:rsidP="00202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2E44">
              <w:rPr>
                <w:rFonts w:ascii="Arial" w:hAnsi="Arial" w:cs="Arial"/>
                <w:b/>
                <w:bCs/>
                <w:sz w:val="22"/>
                <w:szCs w:val="22"/>
              </w:rPr>
              <w:t>Automation Strategy &amp; Roadmap Support</w:t>
            </w:r>
          </w:p>
          <w:p w14:paraId="45100D92" w14:textId="77777777" w:rsidR="00202E44" w:rsidRPr="00202E44" w:rsidRDefault="00202E44" w:rsidP="00202E4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Support delivery of the FTG Automation &amp; Digitalisation Strategy for assigned factories</w:t>
            </w:r>
          </w:p>
          <w:p w14:paraId="13E575FB" w14:textId="77777777" w:rsidR="00202E44" w:rsidRPr="00202E44" w:rsidRDefault="00202E44" w:rsidP="00202E4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Ensure site projects align with the wider group automation roadmap</w:t>
            </w:r>
          </w:p>
          <w:p w14:paraId="64EBCCC9" w14:textId="77777777" w:rsidR="00202E44" w:rsidRPr="00202E44" w:rsidRDefault="00202E44" w:rsidP="00202E44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Contribute to opportunity identification using feasibility and technology readiness assessments</w:t>
            </w:r>
          </w:p>
          <w:p w14:paraId="66FC0CAC" w14:textId="77777777" w:rsidR="00202E44" w:rsidRPr="00202E44" w:rsidRDefault="00202E44" w:rsidP="00202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2E44">
              <w:rPr>
                <w:rFonts w:ascii="Arial" w:hAnsi="Arial" w:cs="Arial"/>
                <w:b/>
                <w:bCs/>
                <w:sz w:val="22"/>
                <w:szCs w:val="22"/>
              </w:rPr>
              <w:t>3D Layouts &amp; Digital Modelling</w:t>
            </w:r>
          </w:p>
          <w:p w14:paraId="6E7EFEB8" w14:textId="46741BB2" w:rsidR="00202E44" w:rsidRPr="00202E44" w:rsidRDefault="00202E44" w:rsidP="00202E4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Develop and maintain 3D factory and line layouts</w:t>
            </w:r>
          </w:p>
          <w:p w14:paraId="18FEC9B0" w14:textId="065F531B" w:rsidR="00202E44" w:rsidRPr="00202E44" w:rsidRDefault="00202E44" w:rsidP="00202E4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 xml:space="preserve">Model </w:t>
            </w:r>
            <w:r w:rsidR="00880BC7" w:rsidRPr="00202E44">
              <w:rPr>
                <w:rFonts w:ascii="Arial" w:hAnsi="Arial" w:cs="Arial"/>
                <w:sz w:val="22"/>
                <w:szCs w:val="22"/>
              </w:rPr>
              <w:t xml:space="preserve">and maintain </w:t>
            </w:r>
            <w:r w:rsidRPr="00202E44">
              <w:rPr>
                <w:rFonts w:ascii="Arial" w:hAnsi="Arial" w:cs="Arial"/>
                <w:sz w:val="22"/>
                <w:szCs w:val="22"/>
              </w:rPr>
              <w:t xml:space="preserve">current, mid-term, and future automation states </w:t>
            </w:r>
          </w:p>
          <w:p w14:paraId="018C2DB2" w14:textId="4CEFE8AD" w:rsidR="00202E44" w:rsidRPr="00202E44" w:rsidRDefault="00202E44" w:rsidP="00202E44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Use visualisation</w:t>
            </w:r>
            <w:r w:rsidR="00B55B06">
              <w:rPr>
                <w:rFonts w:ascii="Arial" w:hAnsi="Arial" w:cs="Arial"/>
                <w:sz w:val="22"/>
                <w:szCs w:val="22"/>
              </w:rPr>
              <w:t>s</w:t>
            </w:r>
            <w:r w:rsidRPr="00202E44">
              <w:rPr>
                <w:rFonts w:ascii="Arial" w:hAnsi="Arial" w:cs="Arial"/>
                <w:sz w:val="22"/>
                <w:szCs w:val="22"/>
              </w:rPr>
              <w:t xml:space="preserve"> to support decision-making and stakeholder alignment</w:t>
            </w:r>
          </w:p>
          <w:p w14:paraId="1A0D730D" w14:textId="77777777" w:rsidR="00202E44" w:rsidRPr="00202E44" w:rsidRDefault="00202E44" w:rsidP="00202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2E44">
              <w:rPr>
                <w:rFonts w:ascii="Arial" w:hAnsi="Arial" w:cs="Arial"/>
                <w:b/>
                <w:bCs/>
                <w:sz w:val="22"/>
                <w:szCs w:val="22"/>
              </w:rPr>
              <w:t>Automation Feasibility &amp; Concept Development</w:t>
            </w:r>
          </w:p>
          <w:p w14:paraId="11038AE0" w14:textId="77777777" w:rsidR="00202E44" w:rsidRPr="00202E44" w:rsidRDefault="00202E44" w:rsidP="00202E4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Assess automation potential for manual operations</w:t>
            </w:r>
          </w:p>
          <w:p w14:paraId="4FF35BFC" w14:textId="324C1CAA" w:rsidR="00202E44" w:rsidRPr="00202E44" w:rsidRDefault="00202E44" w:rsidP="00202E4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 xml:space="preserve">Support evaluation of robot </w:t>
            </w:r>
            <w:r w:rsidR="00B55B06">
              <w:rPr>
                <w:rFonts w:ascii="Arial" w:hAnsi="Arial" w:cs="Arial"/>
                <w:sz w:val="22"/>
                <w:szCs w:val="22"/>
              </w:rPr>
              <w:t xml:space="preserve">&amp; automation </w:t>
            </w:r>
            <w:r w:rsidRPr="00202E44">
              <w:rPr>
                <w:rFonts w:ascii="Arial" w:hAnsi="Arial" w:cs="Arial"/>
                <w:sz w:val="22"/>
                <w:szCs w:val="22"/>
              </w:rPr>
              <w:t>types, layouts, throughput,</w:t>
            </w:r>
            <w:r w:rsidR="00F20BA7">
              <w:rPr>
                <w:rFonts w:ascii="Arial" w:hAnsi="Arial" w:cs="Arial"/>
                <w:sz w:val="22"/>
                <w:szCs w:val="22"/>
              </w:rPr>
              <w:t xml:space="preserve"> SHE, Food safety</w:t>
            </w:r>
            <w:r w:rsidRPr="00202E44">
              <w:rPr>
                <w:rFonts w:ascii="Arial" w:hAnsi="Arial" w:cs="Arial"/>
                <w:sz w:val="22"/>
                <w:szCs w:val="22"/>
              </w:rPr>
              <w:t xml:space="preserve"> and footprints</w:t>
            </w:r>
          </w:p>
          <w:p w14:paraId="461CBD9F" w14:textId="77777777" w:rsidR="00202E44" w:rsidRPr="00202E44" w:rsidRDefault="00202E44" w:rsidP="00202E44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Assist with technology, integrator, and supplier benchmarking</w:t>
            </w:r>
          </w:p>
          <w:p w14:paraId="2DBD2075" w14:textId="77777777" w:rsidR="00202E44" w:rsidRPr="00202E44" w:rsidRDefault="00202E44" w:rsidP="00202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2E44">
              <w:rPr>
                <w:rFonts w:ascii="Arial" w:hAnsi="Arial" w:cs="Arial"/>
                <w:b/>
                <w:bCs/>
                <w:sz w:val="22"/>
                <w:szCs w:val="22"/>
              </w:rPr>
              <w:t>Project Support &amp; Delivery</w:t>
            </w:r>
          </w:p>
          <w:p w14:paraId="4B93002B" w14:textId="77777777" w:rsidR="00202E44" w:rsidRPr="00202E44" w:rsidRDefault="00202E44" w:rsidP="00202E4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Support priority automation projects from concept to site handover</w:t>
            </w:r>
          </w:p>
          <w:p w14:paraId="617A5F64" w14:textId="00D0E9AA" w:rsidR="00202E44" w:rsidRPr="00202E44" w:rsidRDefault="00580D3C" w:rsidP="00202E4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</w:t>
            </w:r>
            <w:r w:rsidR="00202E44" w:rsidRPr="00202E44">
              <w:rPr>
                <w:rFonts w:ascii="Arial" w:hAnsi="Arial" w:cs="Arial"/>
                <w:sz w:val="22"/>
                <w:szCs w:val="22"/>
              </w:rPr>
              <w:t xml:space="preserve"> URS, technical specifications, and </w:t>
            </w:r>
            <w:r w:rsidR="00D44FF1">
              <w:rPr>
                <w:rFonts w:ascii="Arial" w:hAnsi="Arial" w:cs="Arial"/>
                <w:sz w:val="22"/>
                <w:szCs w:val="22"/>
              </w:rPr>
              <w:t>lead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2E44" w:rsidRPr="00202E44">
              <w:rPr>
                <w:rFonts w:ascii="Arial" w:hAnsi="Arial" w:cs="Arial"/>
                <w:sz w:val="22"/>
                <w:szCs w:val="22"/>
              </w:rPr>
              <w:t>supplier engagement</w:t>
            </w:r>
          </w:p>
          <w:p w14:paraId="2EAA5D24" w14:textId="77777777" w:rsidR="00202E44" w:rsidRPr="00202E44" w:rsidRDefault="00202E44" w:rsidP="00202E44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Support FAT/SAT preparation and project documentation</w:t>
            </w:r>
          </w:p>
          <w:p w14:paraId="70123AD7" w14:textId="77777777" w:rsidR="00202E44" w:rsidRPr="00202E44" w:rsidRDefault="00202E44" w:rsidP="00202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2E44">
              <w:rPr>
                <w:rFonts w:ascii="Arial" w:hAnsi="Arial" w:cs="Arial"/>
                <w:b/>
                <w:bCs/>
                <w:sz w:val="22"/>
                <w:szCs w:val="22"/>
              </w:rPr>
              <w:t>Supplier &amp; Partner Engagement</w:t>
            </w:r>
          </w:p>
          <w:p w14:paraId="06682C31" w14:textId="77777777" w:rsidR="00202E44" w:rsidRPr="00202E44" w:rsidRDefault="00202E44" w:rsidP="00202E44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Support collaboration with suppliers and system integrators</w:t>
            </w:r>
          </w:p>
          <w:p w14:paraId="6573FE6F" w14:textId="5A0B08F9" w:rsidR="00202E44" w:rsidRPr="00202E44" w:rsidRDefault="00202E44" w:rsidP="00202E44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 xml:space="preserve">Assist with </w:t>
            </w:r>
            <w:proofErr w:type="spellStart"/>
            <w:r w:rsidRPr="00202E44">
              <w:rPr>
                <w:rFonts w:ascii="Arial" w:hAnsi="Arial" w:cs="Arial"/>
                <w:sz w:val="22"/>
                <w:szCs w:val="22"/>
              </w:rPr>
              <w:t>PoCs</w:t>
            </w:r>
            <w:proofErr w:type="spellEnd"/>
            <w:r w:rsidR="0036318D">
              <w:rPr>
                <w:rFonts w:ascii="Arial" w:hAnsi="Arial" w:cs="Arial"/>
                <w:sz w:val="22"/>
                <w:szCs w:val="22"/>
              </w:rPr>
              <w:t xml:space="preserve"> (Proof of Concepts)</w:t>
            </w:r>
            <w:r w:rsidRPr="00202E44">
              <w:rPr>
                <w:rFonts w:ascii="Arial" w:hAnsi="Arial" w:cs="Arial"/>
                <w:sz w:val="22"/>
                <w:szCs w:val="22"/>
              </w:rPr>
              <w:t xml:space="preserve"> and pilot trials</w:t>
            </w:r>
          </w:p>
          <w:p w14:paraId="2DF4CFBA" w14:textId="77777777" w:rsidR="00202E44" w:rsidRPr="00202E44" w:rsidRDefault="00202E44" w:rsidP="00202E44">
            <w:pPr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Capture lessons learned for standards and future designs</w:t>
            </w:r>
          </w:p>
          <w:p w14:paraId="4578E00F" w14:textId="77777777" w:rsidR="00202E44" w:rsidRPr="00202E44" w:rsidRDefault="00202E44" w:rsidP="00202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2E44">
              <w:rPr>
                <w:rFonts w:ascii="Arial" w:hAnsi="Arial" w:cs="Arial"/>
                <w:b/>
                <w:bCs/>
                <w:sz w:val="22"/>
                <w:szCs w:val="22"/>
              </w:rPr>
              <w:t>Business Case &amp; Financial Support</w:t>
            </w:r>
          </w:p>
          <w:p w14:paraId="49388B1F" w14:textId="77777777" w:rsidR="00202E44" w:rsidRPr="00202E44" w:rsidRDefault="00202E44" w:rsidP="00202E4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lastRenderedPageBreak/>
              <w:t>Support development of pre-business cases and ROI inputs</w:t>
            </w:r>
          </w:p>
          <w:p w14:paraId="193DFEC7" w14:textId="7FD1D213" w:rsidR="00202E44" w:rsidRPr="00202E44" w:rsidRDefault="00202E44" w:rsidP="00202E4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 xml:space="preserve">Assist with </w:t>
            </w:r>
            <w:r w:rsidR="0036318D">
              <w:rPr>
                <w:rFonts w:ascii="Arial" w:hAnsi="Arial" w:cs="Arial"/>
                <w:sz w:val="22"/>
                <w:szCs w:val="22"/>
              </w:rPr>
              <w:t>CAPEX</w:t>
            </w:r>
            <w:r w:rsidRPr="00202E44">
              <w:rPr>
                <w:rFonts w:ascii="Arial" w:hAnsi="Arial" w:cs="Arial"/>
                <w:sz w:val="22"/>
                <w:szCs w:val="22"/>
              </w:rPr>
              <w:t>, labour, and productivity assumptions</w:t>
            </w:r>
          </w:p>
          <w:p w14:paraId="7A63DBF3" w14:textId="08FB58C6" w:rsidR="00202E44" w:rsidRPr="00202E44" w:rsidRDefault="00202E44" w:rsidP="00202E44">
            <w:pPr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="004D6A10">
              <w:rPr>
                <w:rFonts w:ascii="Arial" w:hAnsi="Arial" w:cs="Arial"/>
                <w:sz w:val="22"/>
                <w:szCs w:val="22"/>
              </w:rPr>
              <w:t>and support</w:t>
            </w:r>
            <w:r w:rsidRPr="00202E44">
              <w:rPr>
                <w:rFonts w:ascii="Arial" w:hAnsi="Arial" w:cs="Arial"/>
                <w:sz w:val="22"/>
                <w:szCs w:val="22"/>
              </w:rPr>
              <w:t xml:space="preserve"> on investment</w:t>
            </w:r>
            <w:r w:rsidR="004D6A10">
              <w:rPr>
                <w:rFonts w:ascii="Arial" w:hAnsi="Arial" w:cs="Arial"/>
                <w:sz w:val="22"/>
                <w:szCs w:val="22"/>
              </w:rPr>
              <w:t xml:space="preserve"> business</w:t>
            </w:r>
            <w:r w:rsidRPr="00202E44">
              <w:rPr>
                <w:rFonts w:ascii="Arial" w:hAnsi="Arial" w:cs="Arial"/>
                <w:sz w:val="22"/>
                <w:szCs w:val="22"/>
              </w:rPr>
              <w:t xml:space="preserve"> cases</w:t>
            </w:r>
          </w:p>
          <w:p w14:paraId="08045416" w14:textId="77777777" w:rsidR="00202E44" w:rsidRPr="00202E44" w:rsidRDefault="00202E44" w:rsidP="00202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2E44">
              <w:rPr>
                <w:rFonts w:ascii="Arial" w:hAnsi="Arial" w:cs="Arial"/>
                <w:b/>
                <w:bCs/>
                <w:sz w:val="22"/>
                <w:szCs w:val="22"/>
              </w:rPr>
              <w:t>Collaboration &amp; Stakeholder Engagement</w:t>
            </w:r>
          </w:p>
          <w:p w14:paraId="291A89FD" w14:textId="77777777" w:rsidR="00202E44" w:rsidRPr="00202E44" w:rsidRDefault="00202E44" w:rsidP="00202E44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Work closely with Operations, Engineering, Maintenance, Quality, and IT</w:t>
            </w:r>
          </w:p>
          <w:p w14:paraId="7A2C7903" w14:textId="77777777" w:rsidR="00202E44" w:rsidRPr="00202E44" w:rsidRDefault="00202E44" w:rsidP="00202E44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Communicate automation concepts clearly using visual tools</w:t>
            </w:r>
          </w:p>
          <w:p w14:paraId="172B5A95" w14:textId="77777777" w:rsidR="00202E44" w:rsidRPr="00202E44" w:rsidRDefault="00202E44" w:rsidP="00202E44">
            <w:pPr>
              <w:numPr>
                <w:ilvl w:val="0"/>
                <w:numId w:val="21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Support change management and adoption at site level</w:t>
            </w:r>
          </w:p>
          <w:p w14:paraId="05881CC6" w14:textId="77777777" w:rsidR="00202E44" w:rsidRPr="00202E44" w:rsidRDefault="00202E44" w:rsidP="00202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2E44">
              <w:rPr>
                <w:rFonts w:ascii="Arial" w:hAnsi="Arial" w:cs="Arial"/>
                <w:b/>
                <w:bCs/>
                <w:sz w:val="22"/>
                <w:szCs w:val="22"/>
              </w:rPr>
              <w:t>Documentation &amp; Knowledge Capture</w:t>
            </w:r>
          </w:p>
          <w:p w14:paraId="51C4881C" w14:textId="77777777" w:rsidR="00202E44" w:rsidRPr="00202E44" w:rsidRDefault="00202E44" w:rsidP="00202E44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Maintain clear documentation of models and assumptions</w:t>
            </w:r>
          </w:p>
          <w:p w14:paraId="7BA66C24" w14:textId="77777777" w:rsidR="00202E44" w:rsidRPr="00202E44" w:rsidRDefault="00202E44" w:rsidP="00202E44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Support standardisation and reuse of automation concepts</w:t>
            </w:r>
          </w:p>
          <w:p w14:paraId="3A8F9657" w14:textId="77777777" w:rsidR="00202E44" w:rsidRPr="00202E44" w:rsidRDefault="00202E44" w:rsidP="00202E44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Contribute to continuous improvement of automation practices</w:t>
            </w:r>
          </w:p>
          <w:p w14:paraId="333ED23D" w14:textId="77777777" w:rsidR="00202E44" w:rsidRPr="00202E44" w:rsidRDefault="00202E44" w:rsidP="00202E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2E44">
              <w:rPr>
                <w:rFonts w:ascii="Arial" w:hAnsi="Arial" w:cs="Arial"/>
                <w:b/>
                <w:bCs/>
                <w:sz w:val="22"/>
                <w:szCs w:val="22"/>
              </w:rPr>
              <w:t>Health, Safety &amp; Compliance</w:t>
            </w:r>
          </w:p>
          <w:p w14:paraId="0C144E4C" w14:textId="77777777" w:rsidR="00202E44" w:rsidRPr="00202E44" w:rsidRDefault="00202E44" w:rsidP="00202E44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Ensure automation concepts meet safety, ergonomic, and food standards</w:t>
            </w:r>
          </w:p>
          <w:p w14:paraId="43F75E06" w14:textId="11E9A126" w:rsidR="00B668AC" w:rsidRPr="009F5FBC" w:rsidRDefault="00202E44" w:rsidP="00B668AC">
            <w:pPr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202E44">
              <w:rPr>
                <w:rFonts w:ascii="Arial" w:hAnsi="Arial" w:cs="Arial"/>
                <w:sz w:val="22"/>
                <w:szCs w:val="22"/>
              </w:rPr>
              <w:t>Support safe-by-design principles and regulatory compliance</w:t>
            </w:r>
          </w:p>
        </w:tc>
      </w:tr>
      <w:tr w:rsidR="00952B92" w:rsidRPr="003E3024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3E3024" w:rsidRDefault="003221B0">
            <w:pPr>
              <w:pStyle w:val="Heading2"/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3E3024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4C62D74B" w14:textId="77777777" w:rsidR="006525E3" w:rsidRPr="006525E3" w:rsidRDefault="006525E3" w:rsidP="006525E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5E3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  <w:p w14:paraId="06EA268D" w14:textId="77777777" w:rsidR="006525E3" w:rsidRPr="006525E3" w:rsidRDefault="006525E3" w:rsidP="006525E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525E3">
              <w:rPr>
                <w:rFonts w:ascii="Arial" w:hAnsi="Arial" w:cs="Arial"/>
                <w:sz w:val="22"/>
                <w:szCs w:val="22"/>
              </w:rPr>
              <w:t>Degree in Automation, Robotics, Mechatronics, Manufacturing Engineering or similar</w:t>
            </w:r>
          </w:p>
          <w:p w14:paraId="20BE6AFD" w14:textId="2CA0E95D" w:rsidR="006525E3" w:rsidRPr="006525E3" w:rsidRDefault="006525E3" w:rsidP="006525E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525E3">
              <w:rPr>
                <w:rFonts w:ascii="Arial" w:hAnsi="Arial" w:cs="Arial"/>
                <w:sz w:val="22"/>
                <w:szCs w:val="22"/>
              </w:rPr>
              <w:t>Relevant industrial placement, internship, or graduate-level project experience (advantage)</w:t>
            </w:r>
          </w:p>
          <w:p w14:paraId="441B26CE" w14:textId="77777777" w:rsidR="006525E3" w:rsidRPr="006525E3" w:rsidRDefault="006525E3" w:rsidP="006525E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5E3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  <w:p w14:paraId="60AC7DD5" w14:textId="77777777" w:rsidR="006525E3" w:rsidRPr="006525E3" w:rsidRDefault="006525E3" w:rsidP="006525E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525E3">
              <w:rPr>
                <w:rFonts w:ascii="Arial" w:hAnsi="Arial" w:cs="Arial"/>
                <w:sz w:val="22"/>
                <w:szCs w:val="22"/>
              </w:rPr>
              <w:t>Early-career experience in manufacturing, automation, or industrial engineering environments</w:t>
            </w:r>
          </w:p>
          <w:p w14:paraId="54643BC7" w14:textId="77777777" w:rsidR="006525E3" w:rsidRPr="006525E3" w:rsidRDefault="006525E3" w:rsidP="006525E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525E3">
              <w:rPr>
                <w:rFonts w:ascii="Arial" w:hAnsi="Arial" w:cs="Arial"/>
                <w:sz w:val="22"/>
                <w:szCs w:val="22"/>
              </w:rPr>
              <w:t>Exposure to automation projects, feasibility studies, or concept development</w:t>
            </w:r>
          </w:p>
          <w:p w14:paraId="1A2D0D0E" w14:textId="2462AFBB" w:rsidR="006525E3" w:rsidRPr="006525E3" w:rsidRDefault="006525E3" w:rsidP="006525E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525E3">
              <w:rPr>
                <w:rFonts w:ascii="Arial" w:hAnsi="Arial" w:cs="Arial"/>
                <w:sz w:val="22"/>
                <w:szCs w:val="22"/>
              </w:rPr>
              <w:t>Experience working with cross-functional teams (Operations, Engineering, Maintenance, IT)</w:t>
            </w:r>
          </w:p>
          <w:p w14:paraId="4D5A9765" w14:textId="77777777" w:rsidR="006525E3" w:rsidRPr="006525E3" w:rsidRDefault="006525E3" w:rsidP="006525E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5E3">
              <w:rPr>
                <w:rFonts w:ascii="Arial" w:hAnsi="Arial" w:cs="Arial"/>
                <w:b/>
                <w:bCs/>
                <w:sz w:val="22"/>
                <w:szCs w:val="22"/>
              </w:rPr>
              <w:t>TECHNICAL SKILLS / KNOWLEDGE</w:t>
            </w:r>
          </w:p>
          <w:p w14:paraId="276ED835" w14:textId="524C0CCC" w:rsidR="006525E3" w:rsidRPr="006525E3" w:rsidRDefault="006525E3" w:rsidP="006525E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525E3">
              <w:rPr>
                <w:rFonts w:ascii="Arial" w:hAnsi="Arial" w:cs="Arial"/>
                <w:sz w:val="22"/>
                <w:szCs w:val="22"/>
              </w:rPr>
              <w:t>3D modelling</w:t>
            </w:r>
            <w:r w:rsidR="002971C6">
              <w:rPr>
                <w:rFonts w:ascii="Arial" w:hAnsi="Arial" w:cs="Arial"/>
                <w:sz w:val="22"/>
                <w:szCs w:val="22"/>
              </w:rPr>
              <w:t>, simulation</w:t>
            </w:r>
            <w:r w:rsidRPr="006525E3">
              <w:rPr>
                <w:rFonts w:ascii="Arial" w:hAnsi="Arial" w:cs="Arial"/>
                <w:sz w:val="22"/>
                <w:szCs w:val="22"/>
              </w:rPr>
              <w:t xml:space="preserve"> and layout tools </w:t>
            </w:r>
          </w:p>
          <w:p w14:paraId="62692CEA" w14:textId="77777777" w:rsidR="006525E3" w:rsidRPr="006525E3" w:rsidRDefault="006525E3" w:rsidP="006525E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525E3">
              <w:rPr>
                <w:rFonts w:ascii="Arial" w:hAnsi="Arial" w:cs="Arial"/>
                <w:sz w:val="22"/>
                <w:szCs w:val="22"/>
              </w:rPr>
              <w:t>Understanding of industrial automation concepts (robots, conveyors, end-of-line systems)</w:t>
            </w:r>
          </w:p>
          <w:p w14:paraId="77ECE7AB" w14:textId="6CAB6032" w:rsidR="006525E3" w:rsidRPr="006525E3" w:rsidRDefault="006525E3" w:rsidP="006525E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525E3">
              <w:rPr>
                <w:rFonts w:ascii="Arial" w:hAnsi="Arial" w:cs="Arial"/>
                <w:sz w:val="22"/>
                <w:szCs w:val="22"/>
              </w:rPr>
              <w:t xml:space="preserve">Awareness of manufacturing processes, </w:t>
            </w:r>
            <w:r w:rsidR="00B214E2">
              <w:rPr>
                <w:rFonts w:ascii="Arial" w:hAnsi="Arial" w:cs="Arial"/>
                <w:sz w:val="22"/>
                <w:szCs w:val="22"/>
              </w:rPr>
              <w:t>process/material</w:t>
            </w:r>
            <w:r w:rsidRPr="006525E3">
              <w:rPr>
                <w:rFonts w:ascii="Arial" w:hAnsi="Arial" w:cs="Arial"/>
                <w:sz w:val="22"/>
                <w:szCs w:val="22"/>
              </w:rPr>
              <w:t xml:space="preserve"> flow, throughput, and labour analysis</w:t>
            </w:r>
          </w:p>
          <w:p w14:paraId="56808315" w14:textId="77777777" w:rsidR="006525E3" w:rsidRPr="006525E3" w:rsidRDefault="006525E3" w:rsidP="006525E3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525E3">
              <w:rPr>
                <w:rFonts w:ascii="Arial" w:hAnsi="Arial" w:cs="Arial"/>
                <w:sz w:val="22"/>
                <w:szCs w:val="22"/>
              </w:rPr>
              <w:t>Basic knowledge of PLCs, robotics, sensors, and machine safety principles (advantage)</w:t>
            </w:r>
          </w:p>
          <w:p w14:paraId="45566247" w14:textId="3B2B1E75" w:rsidR="00B668AC" w:rsidRPr="009F5FBC" w:rsidRDefault="006525E3" w:rsidP="00B668AC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6525E3">
              <w:rPr>
                <w:rFonts w:ascii="Arial" w:hAnsi="Arial" w:cs="Arial"/>
                <w:sz w:val="22"/>
                <w:szCs w:val="22"/>
              </w:rPr>
              <w:t>Strong analytical, documentation, and presentation skills</w:t>
            </w:r>
          </w:p>
        </w:tc>
      </w:tr>
      <w:tr w:rsidR="00952B92" w:rsidRPr="003E3024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3E3024" w:rsidRDefault="0083787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CORE </w:t>
            </w:r>
            <w:r w:rsidR="003221B0" w:rsidRPr="003E3024">
              <w:rPr>
                <w:rFonts w:ascii="Arial" w:eastAsia="Arial" w:hAnsi="Arial" w:cs="Arial"/>
                <w:color w:val="FFFFFF"/>
                <w:sz w:val="22"/>
                <w:szCs w:val="22"/>
              </w:rPr>
              <w:t>COMPETENCIES</w:t>
            </w:r>
            <w:r w:rsidRPr="003E3024">
              <w:rPr>
                <w:rFonts w:ascii="Arial" w:eastAsia="Arial" w:hAnsi="Arial" w:cs="Arial"/>
                <w:color w:val="FFFFFF"/>
                <w:sz w:val="22"/>
                <w:szCs w:val="22"/>
              </w:rPr>
              <w:t>, ATTRIBUTES &amp; BEHAVIOURS</w:t>
            </w:r>
            <w:r w:rsidR="003221B0" w:rsidRPr="003E3024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3E3024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3E3024" w:rsidRDefault="003221B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3E3024" w:rsidRDefault="003221B0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b/>
                <w:sz w:val="22"/>
                <w:szCs w:val="22"/>
              </w:rPr>
              <w:t>Descriptors</w:t>
            </w:r>
          </w:p>
        </w:tc>
      </w:tr>
      <w:tr w:rsidR="008B3B59" w:rsidRPr="003E3024" w14:paraId="64893145" w14:textId="77777777" w:rsidTr="008B3B59">
        <w:trPr>
          <w:trHeight w:val="671"/>
        </w:trPr>
        <w:tc>
          <w:tcPr>
            <w:tcW w:w="2565" w:type="dxa"/>
          </w:tcPr>
          <w:p w14:paraId="52CBB55E" w14:textId="31D2237A" w:rsidR="008B3B59" w:rsidRPr="003E3024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</w:tcPr>
          <w:p w14:paraId="6BF9ADB0" w14:textId="49549950" w:rsidR="008B3B59" w:rsidRPr="003E3024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E3024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3E3024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3E3024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8B3B59" w:rsidRPr="003E3024" w14:paraId="4C6B67F2" w14:textId="77777777" w:rsidTr="008B3B59">
        <w:trPr>
          <w:trHeight w:val="671"/>
        </w:trPr>
        <w:tc>
          <w:tcPr>
            <w:tcW w:w="2565" w:type="dxa"/>
          </w:tcPr>
          <w:p w14:paraId="7E34197A" w14:textId="4E98D269" w:rsidR="008B3B59" w:rsidRPr="003E3024" w:rsidRDefault="002A3BA2" w:rsidP="008B3B5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</w:tcPr>
          <w:p w14:paraId="2FC24F5D" w14:textId="32658E9B" w:rsidR="008B3B59" w:rsidRPr="003E3024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  <w:lang w:val="en"/>
              </w:rPr>
            </w:pPr>
            <w:r w:rsidRPr="003E3024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Demonstrates the understanding that the satisfaction of our internal and external customers is the foundation of our success</w:t>
            </w:r>
          </w:p>
        </w:tc>
      </w:tr>
      <w:tr w:rsidR="008B3B59" w:rsidRPr="003E3024" w14:paraId="01D13B7C" w14:textId="77777777" w:rsidTr="008B3B59">
        <w:trPr>
          <w:trHeight w:val="671"/>
        </w:trPr>
        <w:tc>
          <w:tcPr>
            <w:tcW w:w="2565" w:type="dxa"/>
          </w:tcPr>
          <w:p w14:paraId="4F7F7B7D" w14:textId="5E34B211" w:rsidR="008B3B59" w:rsidRPr="003E3024" w:rsidRDefault="002A3BA2" w:rsidP="008B3B59">
            <w:pPr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</w:tcPr>
          <w:p w14:paraId="773D32C2" w14:textId="3DC4FE17" w:rsidR="008B3B59" w:rsidRPr="003E3024" w:rsidRDefault="002A3BA2" w:rsidP="008B3B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  <w:r w:rsidRPr="003E3024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PQP and Federalism.</w:t>
            </w:r>
          </w:p>
        </w:tc>
      </w:tr>
      <w:tr w:rsidR="001C1BFA" w:rsidRPr="003E3024" w14:paraId="3B96D8A6" w14:textId="77777777" w:rsidTr="008B3B59">
        <w:trPr>
          <w:trHeight w:val="671"/>
        </w:trPr>
        <w:tc>
          <w:tcPr>
            <w:tcW w:w="2565" w:type="dxa"/>
          </w:tcPr>
          <w:p w14:paraId="52E3B307" w14:textId="27B500DD" w:rsidR="001C1BFA" w:rsidRPr="003E3024" w:rsidRDefault="002A3BA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</w:tcPr>
          <w:p w14:paraId="0457E91E" w14:textId="5331EFAF" w:rsidR="001C1BFA" w:rsidRPr="003E3024" w:rsidRDefault="002A3BA2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ability to change and adapt own behaviour or work procedures when there is a change in the work environment, for example </w:t>
            </w:r>
            <w:proofErr w:type="gramStart"/>
            <w:r w:rsidRPr="003E30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3E30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952B92" w:rsidRPr="003E3024" w14:paraId="03D0115A" w14:textId="77777777" w:rsidTr="008B3B59">
        <w:trPr>
          <w:trHeight w:val="671"/>
        </w:trPr>
        <w:tc>
          <w:tcPr>
            <w:tcW w:w="2565" w:type="dxa"/>
          </w:tcPr>
          <w:p w14:paraId="5F928F63" w14:textId="07F88CA7" w:rsidR="00952B92" w:rsidRPr="003E3024" w:rsidRDefault="008F40F9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Initiative &amp; taking ownership</w:t>
            </w:r>
          </w:p>
        </w:tc>
        <w:tc>
          <w:tcPr>
            <w:tcW w:w="7642" w:type="dxa"/>
            <w:gridSpan w:val="3"/>
          </w:tcPr>
          <w:p w14:paraId="1493C3ED" w14:textId="5AD25C76" w:rsidR="001C1BFA" w:rsidRPr="003E3024" w:rsidRDefault="008F40F9" w:rsidP="001C1BFA">
            <w:pPr>
              <w:widowControl w:val="0"/>
              <w:spacing w:line="276" w:lineRule="auto"/>
              <w:rPr>
                <w:rFonts w:ascii="Arial" w:eastAsia="Arial" w:hAnsi="Arial" w:cs="Arial"/>
                <w:iCs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Steps up to take on personal responsibility and accountability for tasks and actions in line with PQP and Federalism.</w:t>
            </w:r>
          </w:p>
        </w:tc>
      </w:tr>
      <w:tr w:rsidR="00952B92" w:rsidRPr="003E3024" w14:paraId="55D0F3F9" w14:textId="77777777" w:rsidTr="00DD6A01">
        <w:trPr>
          <w:trHeight w:val="621"/>
        </w:trPr>
        <w:tc>
          <w:tcPr>
            <w:tcW w:w="2565" w:type="dxa"/>
          </w:tcPr>
          <w:p w14:paraId="60364A4A" w14:textId="43040005" w:rsidR="00952B92" w:rsidRPr="003E3024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Drive for Excellence</w:t>
            </w:r>
          </w:p>
        </w:tc>
        <w:tc>
          <w:tcPr>
            <w:tcW w:w="7642" w:type="dxa"/>
            <w:gridSpan w:val="3"/>
          </w:tcPr>
          <w:p w14:paraId="1DCCD340" w14:textId="2CB9291C" w:rsidR="00952B92" w:rsidRPr="003E3024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3E3024">
              <w:rPr>
                <w:rFonts w:ascii="Arial" w:hAnsi="Arial" w:cs="Arial"/>
                <w:i/>
                <w:sz w:val="22"/>
                <w:szCs w:val="22"/>
              </w:rPr>
              <w:t>Knows the most effective and efficient processes for getting things done, with a focus on continuous improvement.</w:t>
            </w:r>
          </w:p>
        </w:tc>
      </w:tr>
      <w:tr w:rsidR="00952B92" w:rsidRPr="003E3024" w14:paraId="175AAA52" w14:textId="77777777" w:rsidTr="00DD6A01">
        <w:trPr>
          <w:trHeight w:val="559"/>
        </w:trPr>
        <w:tc>
          <w:tcPr>
            <w:tcW w:w="2565" w:type="dxa"/>
          </w:tcPr>
          <w:p w14:paraId="4C2C7A5D" w14:textId="0B819CF5" w:rsidR="00952B92" w:rsidRPr="003E3024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Resource Management</w:t>
            </w:r>
          </w:p>
        </w:tc>
        <w:tc>
          <w:tcPr>
            <w:tcW w:w="7642" w:type="dxa"/>
            <w:gridSpan w:val="3"/>
          </w:tcPr>
          <w:p w14:paraId="615F12A2" w14:textId="2D450B45" w:rsidR="00952B92" w:rsidRPr="003E3024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3E3024">
              <w:rPr>
                <w:rFonts w:ascii="Arial" w:hAnsi="Arial" w:cs="Arial"/>
                <w:i/>
                <w:color w:val="auto"/>
                <w:sz w:val="22"/>
                <w:szCs w:val="22"/>
              </w:rPr>
              <w:t>Effectively manages resources and cost drivers to achieve sustainable productivity and profitability.</w:t>
            </w:r>
          </w:p>
        </w:tc>
      </w:tr>
      <w:tr w:rsidR="00952B92" w:rsidRPr="003E3024" w14:paraId="0BB2480C" w14:textId="77777777" w:rsidTr="00DD6A01">
        <w:trPr>
          <w:trHeight w:val="584"/>
        </w:trPr>
        <w:tc>
          <w:tcPr>
            <w:tcW w:w="2565" w:type="dxa"/>
          </w:tcPr>
          <w:p w14:paraId="0C44BA9F" w14:textId="066F0E04" w:rsidR="00952B92" w:rsidRPr="003E3024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Technical Expertise</w:t>
            </w:r>
          </w:p>
        </w:tc>
        <w:tc>
          <w:tcPr>
            <w:tcW w:w="7642" w:type="dxa"/>
            <w:gridSpan w:val="3"/>
          </w:tcPr>
          <w:p w14:paraId="43B82D65" w14:textId="545FE26E" w:rsidR="00952B92" w:rsidRPr="003E3024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3E3024">
              <w:rPr>
                <w:rFonts w:ascii="Arial" w:hAnsi="Arial" w:cs="Arial"/>
                <w:i/>
                <w:color w:val="auto"/>
                <w:sz w:val="22"/>
                <w:szCs w:val="22"/>
              </w:rPr>
              <w:t>Has the skills, knowledge and experience required to excel in own area of specialism and the willingness to further grow and develop.</w:t>
            </w:r>
          </w:p>
        </w:tc>
      </w:tr>
      <w:tr w:rsidR="00E93627" w:rsidRPr="003E3024" w14:paraId="70EAC2C1" w14:textId="77777777" w:rsidTr="00E93627">
        <w:trPr>
          <w:trHeight w:val="831"/>
        </w:trPr>
        <w:tc>
          <w:tcPr>
            <w:tcW w:w="2565" w:type="dxa"/>
          </w:tcPr>
          <w:p w14:paraId="5182AB5B" w14:textId="6D796CF8" w:rsidR="00E93627" w:rsidRPr="003E3024" w:rsidRDefault="00D760E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E3024">
              <w:rPr>
                <w:rFonts w:ascii="Arial" w:eastAsia="Arial" w:hAnsi="Arial" w:cs="Arial"/>
                <w:sz w:val="22"/>
                <w:szCs w:val="22"/>
              </w:rPr>
              <w:t>Self-Management</w:t>
            </w:r>
          </w:p>
        </w:tc>
        <w:tc>
          <w:tcPr>
            <w:tcW w:w="7642" w:type="dxa"/>
            <w:gridSpan w:val="3"/>
          </w:tcPr>
          <w:p w14:paraId="1CF4A857" w14:textId="6978B47F" w:rsidR="00E93627" w:rsidRPr="003E3024" w:rsidRDefault="00DD6A01" w:rsidP="00DD6A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3E3024">
              <w:rPr>
                <w:rFonts w:ascii="Arial" w:hAnsi="Arial" w:cs="Arial"/>
                <w:i/>
                <w:color w:val="auto"/>
                <w:sz w:val="22"/>
                <w:szCs w:val="22"/>
              </w:rPr>
              <w:t>Uses a combination of feedback and reflection to gain insight into personal strengths and weaknesses, so that own time, priorities and resources can be managed to achieve goals.</w:t>
            </w:r>
          </w:p>
        </w:tc>
      </w:tr>
    </w:tbl>
    <w:p w14:paraId="45E95563" w14:textId="77777777" w:rsidR="00952B92" w:rsidRPr="003E3024" w:rsidRDefault="00952B92">
      <w:pPr>
        <w:rPr>
          <w:rFonts w:ascii="Arial" w:eastAsia="Arial" w:hAnsi="Arial" w:cs="Arial"/>
          <w:sz w:val="22"/>
          <w:szCs w:val="22"/>
        </w:rPr>
      </w:pPr>
    </w:p>
    <w:sectPr w:rsidR="00952B92" w:rsidRPr="003E3024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DDC1" w14:textId="77777777" w:rsidR="00EA2957" w:rsidRDefault="00EA2957">
      <w:r>
        <w:separator/>
      </w:r>
    </w:p>
  </w:endnote>
  <w:endnote w:type="continuationSeparator" w:id="0">
    <w:p w14:paraId="1BFFF5BA" w14:textId="77777777" w:rsidR="00EA2957" w:rsidRDefault="00EA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50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FE2DE" w14:textId="77777777" w:rsidR="00AA05B5" w:rsidRDefault="00AA05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09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AF199E" w14:textId="77777777" w:rsidR="00952B92" w:rsidRDefault="00952B92">
    <w:pPr>
      <w:tabs>
        <w:tab w:val="center" w:pos="4153"/>
        <w:tab w:val="right" w:pos="8306"/>
      </w:tabs>
      <w:spacing w:after="3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A3B0" w14:textId="77777777" w:rsidR="00EA2957" w:rsidRDefault="00EA2957">
      <w:r>
        <w:separator/>
      </w:r>
    </w:p>
  </w:footnote>
  <w:footnote w:type="continuationSeparator" w:id="0">
    <w:p w14:paraId="1F7D5A2D" w14:textId="77777777" w:rsidR="00EA2957" w:rsidRDefault="00EA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BEE"/>
    <w:multiLevelType w:val="multilevel"/>
    <w:tmpl w:val="6B7C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5450C"/>
    <w:multiLevelType w:val="multilevel"/>
    <w:tmpl w:val="4B20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205BD"/>
    <w:multiLevelType w:val="multilevel"/>
    <w:tmpl w:val="A4E4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2D7D"/>
    <w:multiLevelType w:val="multilevel"/>
    <w:tmpl w:val="7C42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3653D"/>
    <w:multiLevelType w:val="multilevel"/>
    <w:tmpl w:val="3C86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C330B"/>
    <w:multiLevelType w:val="multilevel"/>
    <w:tmpl w:val="B2DC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82344"/>
    <w:multiLevelType w:val="multilevel"/>
    <w:tmpl w:val="1C1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22CC2"/>
    <w:multiLevelType w:val="multilevel"/>
    <w:tmpl w:val="A026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50585"/>
    <w:multiLevelType w:val="multilevel"/>
    <w:tmpl w:val="01F6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E200A"/>
    <w:multiLevelType w:val="multilevel"/>
    <w:tmpl w:val="B4A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21E18"/>
    <w:multiLevelType w:val="multilevel"/>
    <w:tmpl w:val="5986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703FE"/>
    <w:multiLevelType w:val="hybridMultilevel"/>
    <w:tmpl w:val="CE6EE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9423D"/>
    <w:multiLevelType w:val="multilevel"/>
    <w:tmpl w:val="D4AA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A5200"/>
    <w:multiLevelType w:val="multilevel"/>
    <w:tmpl w:val="18E4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643882"/>
    <w:multiLevelType w:val="multilevel"/>
    <w:tmpl w:val="175E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E132F"/>
    <w:multiLevelType w:val="multilevel"/>
    <w:tmpl w:val="3DBE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421825"/>
    <w:multiLevelType w:val="hybridMultilevel"/>
    <w:tmpl w:val="A7AE6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E65B9A"/>
    <w:multiLevelType w:val="multilevel"/>
    <w:tmpl w:val="BA08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F34EF7"/>
    <w:multiLevelType w:val="multilevel"/>
    <w:tmpl w:val="3BD2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4F2EF6"/>
    <w:multiLevelType w:val="multilevel"/>
    <w:tmpl w:val="B13A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963EA0"/>
    <w:multiLevelType w:val="multilevel"/>
    <w:tmpl w:val="67DC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C4B96"/>
    <w:multiLevelType w:val="multilevel"/>
    <w:tmpl w:val="0170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334D9"/>
    <w:multiLevelType w:val="multilevel"/>
    <w:tmpl w:val="498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163581">
    <w:abstractNumId w:val="21"/>
  </w:num>
  <w:num w:numId="2" w16cid:durableId="1299262743">
    <w:abstractNumId w:val="23"/>
  </w:num>
  <w:num w:numId="3" w16cid:durableId="548109362">
    <w:abstractNumId w:val="11"/>
  </w:num>
  <w:num w:numId="4" w16cid:durableId="1893810558">
    <w:abstractNumId w:val="16"/>
  </w:num>
  <w:num w:numId="5" w16cid:durableId="1325931952">
    <w:abstractNumId w:val="11"/>
  </w:num>
  <w:num w:numId="6" w16cid:durableId="513571511">
    <w:abstractNumId w:val="1"/>
  </w:num>
  <w:num w:numId="7" w16cid:durableId="388264493">
    <w:abstractNumId w:val="6"/>
  </w:num>
  <w:num w:numId="8" w16cid:durableId="2118258255">
    <w:abstractNumId w:val="24"/>
  </w:num>
  <w:num w:numId="9" w16cid:durableId="206988378">
    <w:abstractNumId w:val="8"/>
  </w:num>
  <w:num w:numId="10" w16cid:durableId="1487554332">
    <w:abstractNumId w:val="9"/>
  </w:num>
  <w:num w:numId="11" w16cid:durableId="1394156007">
    <w:abstractNumId w:val="13"/>
  </w:num>
  <w:num w:numId="12" w16cid:durableId="309794035">
    <w:abstractNumId w:val="18"/>
  </w:num>
  <w:num w:numId="13" w16cid:durableId="478885474">
    <w:abstractNumId w:val="19"/>
  </w:num>
  <w:num w:numId="14" w16cid:durableId="1012881164">
    <w:abstractNumId w:val="4"/>
  </w:num>
  <w:num w:numId="15" w16cid:durableId="966425272">
    <w:abstractNumId w:val="2"/>
  </w:num>
  <w:num w:numId="16" w16cid:durableId="2139178222">
    <w:abstractNumId w:val="14"/>
  </w:num>
  <w:num w:numId="17" w16cid:durableId="1557081424">
    <w:abstractNumId w:val="5"/>
  </w:num>
  <w:num w:numId="18" w16cid:durableId="1102147832">
    <w:abstractNumId w:val="0"/>
  </w:num>
  <w:num w:numId="19" w16cid:durableId="961615318">
    <w:abstractNumId w:val="12"/>
  </w:num>
  <w:num w:numId="20" w16cid:durableId="886377627">
    <w:abstractNumId w:val="20"/>
  </w:num>
  <w:num w:numId="21" w16cid:durableId="1648970027">
    <w:abstractNumId w:val="15"/>
  </w:num>
  <w:num w:numId="22" w16cid:durableId="679508737">
    <w:abstractNumId w:val="10"/>
  </w:num>
  <w:num w:numId="23" w16cid:durableId="209615573">
    <w:abstractNumId w:val="3"/>
  </w:num>
  <w:num w:numId="24" w16cid:durableId="309748810">
    <w:abstractNumId w:val="17"/>
  </w:num>
  <w:num w:numId="25" w16cid:durableId="1330794427">
    <w:abstractNumId w:val="7"/>
  </w:num>
  <w:num w:numId="26" w16cid:durableId="5016982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D45F1"/>
    <w:rsid w:val="000D59A5"/>
    <w:rsid w:val="000F36AB"/>
    <w:rsid w:val="00171251"/>
    <w:rsid w:val="001809AA"/>
    <w:rsid w:val="001C1BFA"/>
    <w:rsid w:val="001E295D"/>
    <w:rsid w:val="00202E44"/>
    <w:rsid w:val="00247CD4"/>
    <w:rsid w:val="002860D0"/>
    <w:rsid w:val="002971C6"/>
    <w:rsid w:val="002A3BA2"/>
    <w:rsid w:val="002C1171"/>
    <w:rsid w:val="00312B55"/>
    <w:rsid w:val="003168DA"/>
    <w:rsid w:val="0032144B"/>
    <w:rsid w:val="003221B0"/>
    <w:rsid w:val="003573B8"/>
    <w:rsid w:val="0036318D"/>
    <w:rsid w:val="003928C1"/>
    <w:rsid w:val="00394A5C"/>
    <w:rsid w:val="003E3024"/>
    <w:rsid w:val="0040362D"/>
    <w:rsid w:val="004509D4"/>
    <w:rsid w:val="00496895"/>
    <w:rsid w:val="004B2F22"/>
    <w:rsid w:val="004D6A10"/>
    <w:rsid w:val="00580D3C"/>
    <w:rsid w:val="005A3584"/>
    <w:rsid w:val="005D2276"/>
    <w:rsid w:val="005D75BF"/>
    <w:rsid w:val="006326EF"/>
    <w:rsid w:val="006525E3"/>
    <w:rsid w:val="00694BCB"/>
    <w:rsid w:val="00696708"/>
    <w:rsid w:val="006A222E"/>
    <w:rsid w:val="006C2892"/>
    <w:rsid w:val="00732E37"/>
    <w:rsid w:val="0078538E"/>
    <w:rsid w:val="007C0084"/>
    <w:rsid w:val="007C6F24"/>
    <w:rsid w:val="007D29D2"/>
    <w:rsid w:val="007E7DF9"/>
    <w:rsid w:val="00807480"/>
    <w:rsid w:val="0083787B"/>
    <w:rsid w:val="008761F1"/>
    <w:rsid w:val="00880BC7"/>
    <w:rsid w:val="008B3B59"/>
    <w:rsid w:val="008D2201"/>
    <w:rsid w:val="008F40F9"/>
    <w:rsid w:val="00952B92"/>
    <w:rsid w:val="0096521F"/>
    <w:rsid w:val="009F5FBC"/>
    <w:rsid w:val="00A10064"/>
    <w:rsid w:val="00AA05B5"/>
    <w:rsid w:val="00AE53AB"/>
    <w:rsid w:val="00B214E2"/>
    <w:rsid w:val="00B4756D"/>
    <w:rsid w:val="00B54FA1"/>
    <w:rsid w:val="00B55B06"/>
    <w:rsid w:val="00B668AC"/>
    <w:rsid w:val="00B86BD9"/>
    <w:rsid w:val="00BA1ED5"/>
    <w:rsid w:val="00BB1310"/>
    <w:rsid w:val="00BC1D1D"/>
    <w:rsid w:val="00BE71C2"/>
    <w:rsid w:val="00BF63AE"/>
    <w:rsid w:val="00C34377"/>
    <w:rsid w:val="00C45686"/>
    <w:rsid w:val="00C62494"/>
    <w:rsid w:val="00CE77EF"/>
    <w:rsid w:val="00CF50C0"/>
    <w:rsid w:val="00D155A7"/>
    <w:rsid w:val="00D25A13"/>
    <w:rsid w:val="00D44FF1"/>
    <w:rsid w:val="00D47B7D"/>
    <w:rsid w:val="00D760E8"/>
    <w:rsid w:val="00D95884"/>
    <w:rsid w:val="00DB1837"/>
    <w:rsid w:val="00DD6A01"/>
    <w:rsid w:val="00DF2A0B"/>
    <w:rsid w:val="00E93627"/>
    <w:rsid w:val="00EA2957"/>
    <w:rsid w:val="00EC5F49"/>
    <w:rsid w:val="00ED78A1"/>
    <w:rsid w:val="00EE2B26"/>
    <w:rsid w:val="00EF0B96"/>
    <w:rsid w:val="00F20BA7"/>
    <w:rsid w:val="00F310DA"/>
    <w:rsid w:val="00F941DC"/>
    <w:rsid w:val="00F97A2B"/>
    <w:rsid w:val="00FF0E7C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00864739-28AA-40C0-A18B-977E37BC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customStyle="1" w:styleId="Default">
    <w:name w:val="Default"/>
    <w:rsid w:val="00C343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24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C62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9729B57E2CE418EEDE7ADCEC40917" ma:contentTypeVersion="16" ma:contentTypeDescription="Create a new document." ma:contentTypeScope="" ma:versionID="82a83e3de879a171dd502559a900cc87">
  <xsd:schema xmlns:xsd="http://www.w3.org/2001/XMLSchema" xmlns:xs="http://www.w3.org/2001/XMLSchema" xmlns:p="http://schemas.microsoft.com/office/2006/metadata/properties" xmlns:ns2="0c62aeed-9e5e-443b-a463-e33a88f01622" xmlns:ns3="ca31dbb0-cbb8-4aee-9b43-dc7bd4fab903" targetNamespace="http://schemas.microsoft.com/office/2006/metadata/properties" ma:root="true" ma:fieldsID="efcc80756c606d1b1d6ad8503afc02f2" ns2:_="" ns3:_="">
    <xsd:import namespace="0c62aeed-9e5e-443b-a463-e33a88f01622"/>
    <xsd:import namespace="ca31dbb0-cbb8-4aee-9b43-dc7bd4fab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2aeed-9e5e-443b-a463-e33a88f01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1dbb0-cbb8-4aee-9b43-dc7bd4fab9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B4AB3-AF75-4794-A6A8-35854B9C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EE933-A3F9-4142-BFE0-7F8661EE9D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0C3BE9-7DD9-4119-A78A-82D707AC6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2aeed-9e5e-443b-a463-e33a88f01622"/>
    <ds:schemaRef ds:uri="ca31dbb0-cbb8-4aee-9b43-dc7bd4fab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737</Words>
  <Characters>4930</Characters>
  <Application>Microsoft Office Word</Application>
  <DocSecurity>0</DocSecurity>
  <Lines>123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Joanne Werth</dc:creator>
  <cp:lastModifiedBy>Sergey Konstantinov</cp:lastModifiedBy>
  <cp:revision>47</cp:revision>
  <dcterms:created xsi:type="dcterms:W3CDTF">2025-12-15T11:47:00Z</dcterms:created>
  <dcterms:modified xsi:type="dcterms:W3CDTF">2025-12-16T13:30:00Z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0x01010099C9729B57E2CE418EEDE7ADCEC40917</vt:lpwstr>
  </property>
  <property fmtid="{D5CDD505-2E9C-101B-9397-08002B2CF9AE}" pid="3" name="Order">
    <vt:r8>3580900</vt:r8>
  </property>
  <property fmtid="{D5CDD505-2E9C-101B-9397-08002B2CF9AE}" pid="4" name="xd_Signature">
    <vt:bool>false</vt:bool>
  </property>
  <property fmtid="{D5CDD505-2E9C-101B-9397-08002B2CF9AE}" pid="5" name="DisplayinManagersToolkit">
    <vt:lpwstr>No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